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56"/>
      </w:tblGrid>
      <w:tr w:rsidR="0071139A" w:rsidRPr="0043692A" w14:paraId="00525C62" w14:textId="77777777" w:rsidTr="00055E72">
        <w:tc>
          <w:tcPr>
            <w:tcW w:w="9062" w:type="dxa"/>
          </w:tcPr>
          <w:p w14:paraId="5ED0C1AD" w14:textId="30A9567F" w:rsidR="0071139A" w:rsidRPr="0043692A" w:rsidRDefault="0071139A" w:rsidP="00055E72">
            <w:pPr>
              <w:widowControl w:val="0"/>
              <w:suppressAutoHyphens/>
              <w:spacing w:before="60" w:after="60"/>
              <w:jc w:val="center"/>
              <w:rPr>
                <w:rFonts w:asciiTheme="majorHAnsi" w:eastAsia="Droid Sans Fallback" w:hAnsiTheme="majorHAnsi" w:cstheme="majorHAnsi"/>
                <w:b/>
                <w:bCs/>
                <w:kern w:val="2"/>
                <w:sz w:val="22"/>
                <w:szCs w:val="22"/>
                <w:lang w:eastAsia="zh-CN" w:bidi="hi-IN"/>
              </w:rPr>
            </w:pPr>
            <w:r w:rsidRPr="0043692A">
              <w:rPr>
                <w:rFonts w:asciiTheme="majorHAnsi" w:eastAsia="Droid Sans Fallback" w:hAnsiTheme="majorHAnsi" w:cstheme="majorHAnsi"/>
                <w:b/>
                <w:bCs/>
                <w:kern w:val="2"/>
                <w:sz w:val="22"/>
                <w:szCs w:val="22"/>
                <w:lang w:eastAsia="zh-CN" w:bidi="hi-IN"/>
              </w:rPr>
              <w:t>OFFRE DE STAGE 202</w:t>
            </w:r>
            <w:r w:rsidR="004906DB" w:rsidRPr="0043692A">
              <w:rPr>
                <w:rFonts w:asciiTheme="majorHAnsi" w:eastAsia="Droid Sans Fallback" w:hAnsiTheme="majorHAnsi" w:cstheme="majorHAnsi"/>
                <w:b/>
                <w:bCs/>
                <w:kern w:val="2"/>
                <w:sz w:val="22"/>
                <w:szCs w:val="22"/>
                <w:lang w:eastAsia="zh-CN" w:bidi="hi-IN"/>
              </w:rPr>
              <w:t>3</w:t>
            </w:r>
            <w:r w:rsidRPr="0043692A">
              <w:rPr>
                <w:rFonts w:asciiTheme="majorHAnsi" w:eastAsia="Droid Sans Fallback" w:hAnsiTheme="majorHAnsi" w:cstheme="majorHAnsi"/>
                <w:b/>
                <w:bCs/>
                <w:kern w:val="2"/>
                <w:sz w:val="22"/>
                <w:szCs w:val="22"/>
                <w:lang w:eastAsia="zh-CN" w:bidi="hi-IN"/>
              </w:rPr>
              <w:t xml:space="preserve"> : </w:t>
            </w:r>
          </w:p>
          <w:p w14:paraId="09A2FF87" w14:textId="1EB1DD81" w:rsidR="0071139A" w:rsidRPr="0043692A" w:rsidRDefault="00933202" w:rsidP="00055E72">
            <w:pPr>
              <w:widowControl w:val="0"/>
              <w:suppressAutoHyphens/>
              <w:spacing w:before="60" w:after="60"/>
              <w:jc w:val="center"/>
              <w:rPr>
                <w:rFonts w:asciiTheme="majorHAnsi" w:eastAsia="Droid Sans Fallback" w:hAnsiTheme="majorHAnsi" w:cstheme="majorHAnsi"/>
                <w:b/>
                <w:bCs/>
                <w:kern w:val="2"/>
                <w:sz w:val="22"/>
                <w:szCs w:val="22"/>
                <w:lang w:eastAsia="zh-CN" w:bidi="hi-IN"/>
              </w:rPr>
            </w:pPr>
            <w:r>
              <w:rPr>
                <w:rFonts w:asciiTheme="majorHAnsi" w:hAnsiTheme="majorHAnsi" w:cstheme="majorHAnsi"/>
                <w:b/>
                <w:i/>
                <w:color w:val="000000" w:themeColor="text1"/>
                <w:sz w:val="22"/>
                <w:szCs w:val="22"/>
              </w:rPr>
              <w:t>Analyse des</w:t>
            </w:r>
            <w:r w:rsidR="001A1754">
              <w:rPr>
                <w:rFonts w:asciiTheme="majorHAnsi" w:hAnsiTheme="majorHAnsi" w:cstheme="majorHAnsi"/>
                <w:b/>
                <w:i/>
                <w:color w:val="000000" w:themeColor="text1"/>
                <w:sz w:val="22"/>
                <w:szCs w:val="22"/>
              </w:rPr>
              <w:t xml:space="preserve"> </w:t>
            </w:r>
            <w:r>
              <w:rPr>
                <w:rFonts w:asciiTheme="majorHAnsi" w:hAnsiTheme="majorHAnsi" w:cstheme="majorHAnsi"/>
                <w:b/>
                <w:i/>
                <w:color w:val="000000" w:themeColor="text1"/>
                <w:sz w:val="22"/>
                <w:szCs w:val="22"/>
              </w:rPr>
              <w:t xml:space="preserve">surfactants </w:t>
            </w:r>
            <w:r w:rsidRPr="0043692A">
              <w:rPr>
                <w:rFonts w:asciiTheme="majorHAnsi" w:hAnsiTheme="majorHAnsi" w:cstheme="majorHAnsi"/>
                <w:b/>
                <w:i/>
                <w:color w:val="000000" w:themeColor="text1"/>
                <w:sz w:val="22"/>
                <w:szCs w:val="22"/>
              </w:rPr>
              <w:t>dans</w:t>
            </w:r>
            <w:r w:rsidR="001A1754">
              <w:rPr>
                <w:rFonts w:asciiTheme="majorHAnsi" w:hAnsiTheme="majorHAnsi" w:cstheme="majorHAnsi"/>
                <w:b/>
                <w:i/>
                <w:color w:val="000000" w:themeColor="text1"/>
                <w:sz w:val="22"/>
                <w:szCs w:val="22"/>
              </w:rPr>
              <w:t xml:space="preserve"> l’environnement</w:t>
            </w:r>
          </w:p>
          <w:p w14:paraId="4D31889A" w14:textId="54B2AE30" w:rsidR="0071139A" w:rsidRPr="0043692A" w:rsidRDefault="004906DB" w:rsidP="00055E72">
            <w:pPr>
              <w:widowControl w:val="0"/>
              <w:suppressAutoHyphens/>
              <w:spacing w:before="60" w:after="60"/>
              <w:jc w:val="center"/>
              <w:rPr>
                <w:rFonts w:asciiTheme="majorHAnsi" w:eastAsia="Droid Sans Fallback" w:hAnsiTheme="majorHAnsi" w:cstheme="majorHAnsi"/>
                <w:b/>
                <w:bCs/>
                <w:kern w:val="2"/>
                <w:sz w:val="22"/>
                <w:szCs w:val="22"/>
                <w:lang w:eastAsia="zh-CN" w:bidi="hi-IN"/>
              </w:rPr>
            </w:pPr>
            <w:r w:rsidRPr="0043692A">
              <w:rPr>
                <w:rFonts w:asciiTheme="majorHAnsi" w:eastAsia="Droid Sans Fallback" w:hAnsiTheme="majorHAnsi" w:cstheme="majorHAnsi"/>
                <w:b/>
                <w:bCs/>
                <w:kern w:val="2"/>
                <w:sz w:val="22"/>
                <w:szCs w:val="22"/>
                <w:lang w:eastAsia="zh-CN" w:bidi="hi-IN"/>
              </w:rPr>
              <w:t>6</w:t>
            </w:r>
            <w:r w:rsidR="0071139A" w:rsidRPr="0043692A">
              <w:rPr>
                <w:rFonts w:asciiTheme="majorHAnsi" w:eastAsia="Droid Sans Fallback" w:hAnsiTheme="majorHAnsi" w:cstheme="majorHAnsi"/>
                <w:b/>
                <w:bCs/>
                <w:kern w:val="2"/>
                <w:sz w:val="22"/>
                <w:szCs w:val="22"/>
                <w:lang w:eastAsia="zh-CN" w:bidi="hi-IN"/>
              </w:rPr>
              <w:t xml:space="preserve"> mois </w:t>
            </w:r>
            <w:r w:rsidR="0071139A" w:rsidRPr="0043692A">
              <w:rPr>
                <w:rFonts w:asciiTheme="majorHAnsi" w:eastAsia="Droid Sans Fallback" w:hAnsiTheme="majorHAnsi" w:cstheme="majorHAnsi"/>
                <w:b/>
                <w:bCs/>
                <w:i/>
                <w:iCs/>
                <w:kern w:val="2"/>
                <w:sz w:val="22"/>
                <w:szCs w:val="22"/>
                <w:lang w:eastAsia="zh-CN" w:bidi="hi-IN"/>
              </w:rPr>
              <w:t xml:space="preserve">(à partir </w:t>
            </w:r>
            <w:r w:rsidR="00E76846">
              <w:rPr>
                <w:rFonts w:asciiTheme="majorHAnsi" w:eastAsia="Droid Sans Fallback" w:hAnsiTheme="majorHAnsi" w:cstheme="majorHAnsi"/>
                <w:b/>
                <w:bCs/>
                <w:i/>
                <w:iCs/>
                <w:kern w:val="2"/>
                <w:sz w:val="22"/>
                <w:szCs w:val="22"/>
                <w:lang w:eastAsia="zh-CN" w:bidi="hi-IN"/>
              </w:rPr>
              <w:t>de fin</w:t>
            </w:r>
            <w:r w:rsidR="0043692A" w:rsidRPr="0043692A">
              <w:rPr>
                <w:rFonts w:asciiTheme="majorHAnsi" w:eastAsia="Droid Sans Fallback" w:hAnsiTheme="majorHAnsi" w:cstheme="majorHAnsi"/>
                <w:b/>
                <w:bCs/>
                <w:i/>
                <w:iCs/>
                <w:kern w:val="2"/>
                <w:sz w:val="22"/>
                <w:szCs w:val="22"/>
                <w:lang w:eastAsia="zh-CN" w:bidi="hi-IN"/>
              </w:rPr>
              <w:t xml:space="preserve"> janvier</w:t>
            </w:r>
            <w:r w:rsidRPr="0043692A">
              <w:rPr>
                <w:rFonts w:asciiTheme="majorHAnsi" w:eastAsia="Droid Sans Fallback" w:hAnsiTheme="majorHAnsi" w:cstheme="majorHAnsi"/>
                <w:b/>
                <w:bCs/>
                <w:i/>
                <w:iCs/>
                <w:kern w:val="2"/>
                <w:sz w:val="22"/>
                <w:szCs w:val="22"/>
                <w:lang w:eastAsia="zh-CN" w:bidi="hi-IN"/>
              </w:rPr>
              <w:t xml:space="preserve"> </w:t>
            </w:r>
            <w:r w:rsidR="0071139A" w:rsidRPr="0043692A">
              <w:rPr>
                <w:rFonts w:asciiTheme="majorHAnsi" w:eastAsia="Droid Sans Fallback" w:hAnsiTheme="majorHAnsi" w:cstheme="majorHAnsi"/>
                <w:b/>
                <w:bCs/>
                <w:i/>
                <w:iCs/>
                <w:kern w:val="2"/>
                <w:sz w:val="22"/>
                <w:szCs w:val="22"/>
                <w:lang w:eastAsia="zh-CN" w:bidi="hi-IN"/>
              </w:rPr>
              <w:t>202</w:t>
            </w:r>
            <w:r w:rsidRPr="0043692A">
              <w:rPr>
                <w:rFonts w:asciiTheme="majorHAnsi" w:eastAsia="Droid Sans Fallback" w:hAnsiTheme="majorHAnsi" w:cstheme="majorHAnsi"/>
                <w:b/>
                <w:bCs/>
                <w:i/>
                <w:iCs/>
                <w:kern w:val="2"/>
                <w:sz w:val="22"/>
                <w:szCs w:val="22"/>
                <w:lang w:eastAsia="zh-CN" w:bidi="hi-IN"/>
              </w:rPr>
              <w:t>3</w:t>
            </w:r>
            <w:r w:rsidR="0071139A" w:rsidRPr="0043692A">
              <w:rPr>
                <w:rFonts w:asciiTheme="majorHAnsi" w:eastAsia="Droid Sans Fallback" w:hAnsiTheme="majorHAnsi" w:cstheme="majorHAnsi"/>
                <w:b/>
                <w:bCs/>
                <w:i/>
                <w:iCs/>
                <w:kern w:val="2"/>
                <w:sz w:val="22"/>
                <w:szCs w:val="22"/>
                <w:lang w:eastAsia="zh-CN" w:bidi="hi-IN"/>
              </w:rPr>
              <w:t>)</w:t>
            </w:r>
          </w:p>
        </w:tc>
      </w:tr>
    </w:tbl>
    <w:p w14:paraId="72AEC64F" w14:textId="77777777" w:rsidR="0071139A" w:rsidRPr="0043692A" w:rsidRDefault="0071139A" w:rsidP="0071139A">
      <w:pPr>
        <w:widowControl w:val="0"/>
        <w:suppressAutoHyphens/>
        <w:spacing w:before="60"/>
        <w:jc w:val="center"/>
        <w:rPr>
          <w:rFonts w:asciiTheme="majorHAnsi" w:eastAsia="Droid Sans Fallback" w:hAnsiTheme="majorHAnsi" w:cstheme="majorHAnsi"/>
          <w:b/>
          <w:bCs/>
          <w:kern w:val="2"/>
          <w:sz w:val="22"/>
          <w:szCs w:val="22"/>
          <w:lang w:eastAsia="zh-CN" w:bidi="hi-IN"/>
        </w:rPr>
      </w:pPr>
    </w:p>
    <w:p w14:paraId="35FAB312" w14:textId="681481D6" w:rsidR="0071139A" w:rsidRPr="00A314C2" w:rsidRDefault="0071139A" w:rsidP="0071139A">
      <w:pPr>
        <w:widowControl w:val="0"/>
        <w:suppressAutoHyphens/>
        <w:spacing w:before="60"/>
        <w:jc w:val="center"/>
        <w:rPr>
          <w:rFonts w:ascii="Calibri" w:eastAsia="Droid Sans Fallback" w:hAnsi="Calibri" w:cs="Calibri"/>
          <w:b/>
          <w:bCs/>
          <w:i/>
          <w:iCs/>
          <w:kern w:val="2"/>
          <w:sz w:val="22"/>
          <w:szCs w:val="22"/>
          <w:lang w:eastAsia="zh-CN" w:bidi="hi-IN"/>
        </w:rPr>
      </w:pPr>
      <w:r w:rsidRPr="0043692A">
        <w:rPr>
          <w:rFonts w:ascii="Calibri" w:eastAsia="Droid Sans Fallback" w:hAnsi="Calibri" w:cs="Calibri"/>
          <w:b/>
          <w:bCs/>
          <w:kern w:val="2"/>
          <w:sz w:val="22"/>
          <w:szCs w:val="22"/>
          <w:lang w:eastAsia="zh-CN" w:bidi="hi-IN"/>
        </w:rPr>
        <w:t xml:space="preserve">Date limite de candidature : </w:t>
      </w:r>
      <w:r w:rsidR="001A1754">
        <w:rPr>
          <w:rFonts w:ascii="Calibri" w:eastAsia="Droid Sans Fallback" w:hAnsi="Calibri" w:cs="Calibri"/>
          <w:b/>
          <w:bCs/>
          <w:i/>
          <w:iCs/>
          <w:kern w:val="2"/>
          <w:sz w:val="22"/>
          <w:szCs w:val="22"/>
          <w:lang w:eastAsia="zh-CN" w:bidi="hi-IN"/>
        </w:rPr>
        <w:t>01/0</w:t>
      </w:r>
      <w:r w:rsidR="00743188">
        <w:rPr>
          <w:rFonts w:ascii="Calibri" w:eastAsia="Droid Sans Fallback" w:hAnsi="Calibri" w:cs="Calibri"/>
          <w:b/>
          <w:bCs/>
          <w:i/>
          <w:iCs/>
          <w:kern w:val="2"/>
          <w:sz w:val="22"/>
          <w:szCs w:val="22"/>
          <w:lang w:eastAsia="zh-CN" w:bidi="hi-IN"/>
        </w:rPr>
        <w:t>3</w:t>
      </w:r>
      <w:r w:rsidR="001A1754">
        <w:rPr>
          <w:rFonts w:ascii="Calibri" w:eastAsia="Droid Sans Fallback" w:hAnsi="Calibri" w:cs="Calibri"/>
          <w:b/>
          <w:bCs/>
          <w:i/>
          <w:iCs/>
          <w:kern w:val="2"/>
          <w:sz w:val="22"/>
          <w:szCs w:val="22"/>
          <w:lang w:eastAsia="zh-CN" w:bidi="hi-IN"/>
        </w:rPr>
        <w:t>/2023</w:t>
      </w:r>
    </w:p>
    <w:p w14:paraId="6DB490D4" w14:textId="77777777" w:rsidR="0071139A" w:rsidRPr="00A314C2" w:rsidRDefault="0071139A" w:rsidP="0071139A">
      <w:pPr>
        <w:widowControl w:val="0"/>
        <w:suppressAutoHyphens/>
        <w:spacing w:before="120"/>
        <w:jc w:val="center"/>
        <w:rPr>
          <w:rFonts w:ascii="Calibri" w:eastAsia="Droid Sans Fallback" w:hAnsi="Calibri" w:cs="Calibri"/>
          <w:b/>
          <w:bCs/>
          <w:kern w:val="2"/>
          <w:sz w:val="22"/>
          <w:szCs w:val="22"/>
          <w:lang w:eastAsia="zh-CN" w:bidi="hi-IN"/>
        </w:rPr>
      </w:pPr>
    </w:p>
    <w:p w14:paraId="1758A089" w14:textId="1B78E2B4" w:rsidR="0071139A" w:rsidRPr="00A314C2" w:rsidRDefault="0071139A" w:rsidP="0071139A">
      <w:pPr>
        <w:spacing w:before="120"/>
        <w:rPr>
          <w:rFonts w:ascii="Calibri" w:hAnsi="Calibri" w:cs="Calibri"/>
          <w:b/>
          <w:i/>
          <w:iCs/>
          <w:color w:val="000000" w:themeColor="text1"/>
          <w:sz w:val="22"/>
          <w:szCs w:val="22"/>
          <w:lang w:eastAsia="fr-FR"/>
        </w:rPr>
      </w:pPr>
      <w:r w:rsidRPr="00A314C2">
        <w:rPr>
          <w:rFonts w:ascii="Calibri" w:hAnsi="Calibri" w:cs="Calibri"/>
          <w:b/>
          <w:bCs/>
          <w:sz w:val="22"/>
          <w:szCs w:val="22"/>
        </w:rPr>
        <w:t>Titre </w:t>
      </w:r>
      <w:r w:rsidRPr="00A314C2">
        <w:rPr>
          <w:rFonts w:ascii="Calibri" w:hAnsi="Calibri" w:cs="Calibri"/>
          <w:b/>
          <w:bCs/>
          <w:i/>
          <w:iCs/>
          <w:sz w:val="22"/>
          <w:szCs w:val="22"/>
        </w:rPr>
        <w:t xml:space="preserve">: </w:t>
      </w:r>
      <w:r w:rsidR="001A1754" w:rsidRPr="001A1754">
        <w:rPr>
          <w:rFonts w:ascii="Calibri" w:hAnsi="Calibri" w:cs="Calibri"/>
          <w:b/>
          <w:i/>
          <w:iCs/>
          <w:color w:val="000000" w:themeColor="text1"/>
          <w:sz w:val="22"/>
          <w:szCs w:val="22"/>
          <w:lang w:eastAsia="fr-FR"/>
        </w:rPr>
        <w:t>Développements analytiques en spectrométrie de masse pour la mesure des surfactants dans l’environnement</w:t>
      </w:r>
    </w:p>
    <w:p w14:paraId="7E6FD0BF" w14:textId="23A226AC" w:rsidR="0071139A" w:rsidRPr="00A314C2" w:rsidRDefault="0071139A" w:rsidP="0071139A">
      <w:pPr>
        <w:spacing w:before="120"/>
        <w:rPr>
          <w:rFonts w:ascii="Calibri" w:hAnsi="Calibri" w:cs="Calibri"/>
          <w:sz w:val="22"/>
          <w:szCs w:val="22"/>
        </w:rPr>
      </w:pPr>
      <w:r w:rsidRPr="0043692A">
        <w:rPr>
          <w:rFonts w:ascii="Calibri" w:hAnsi="Calibri" w:cs="Calibri"/>
          <w:b/>
          <w:bCs/>
          <w:sz w:val="22"/>
          <w:szCs w:val="22"/>
        </w:rPr>
        <w:t xml:space="preserve">Profil : </w:t>
      </w:r>
      <w:r w:rsidRPr="0043692A">
        <w:rPr>
          <w:rFonts w:ascii="Calibri" w:hAnsi="Calibri" w:cs="Calibri"/>
          <w:i/>
          <w:iCs/>
          <w:sz w:val="22"/>
          <w:szCs w:val="22"/>
        </w:rPr>
        <w:t>Étudiant.e en</w:t>
      </w:r>
      <w:r w:rsidRPr="0043692A">
        <w:rPr>
          <w:rFonts w:ascii="Calibri" w:hAnsi="Calibri" w:cs="Calibri"/>
          <w:b/>
          <w:bCs/>
          <w:i/>
          <w:iCs/>
          <w:sz w:val="22"/>
          <w:szCs w:val="22"/>
        </w:rPr>
        <w:t xml:space="preserve"> </w:t>
      </w:r>
      <w:r w:rsidRPr="0043692A">
        <w:rPr>
          <w:rFonts w:ascii="Calibri" w:hAnsi="Calibri" w:cs="Calibri"/>
          <w:i/>
          <w:iCs/>
          <w:sz w:val="22"/>
          <w:szCs w:val="22"/>
        </w:rPr>
        <w:t xml:space="preserve">Master 2 </w:t>
      </w:r>
      <w:r w:rsidR="0043692A" w:rsidRPr="0043692A">
        <w:rPr>
          <w:rFonts w:ascii="Calibri" w:hAnsi="Calibri" w:cs="Calibri"/>
          <w:i/>
          <w:iCs/>
          <w:sz w:val="22"/>
          <w:szCs w:val="22"/>
        </w:rPr>
        <w:t xml:space="preserve">en </w:t>
      </w:r>
      <w:r w:rsidR="001A1754">
        <w:rPr>
          <w:rFonts w:ascii="Calibri" w:hAnsi="Calibri" w:cs="Calibri"/>
          <w:i/>
          <w:iCs/>
          <w:sz w:val="22"/>
          <w:szCs w:val="22"/>
        </w:rPr>
        <w:t xml:space="preserve">Chimie analytique, ou en chimie atmosphérique ou en </w:t>
      </w:r>
      <w:r w:rsidR="0043692A" w:rsidRPr="0043692A">
        <w:rPr>
          <w:rFonts w:ascii="Calibri" w:hAnsi="Calibri" w:cs="Calibri"/>
          <w:i/>
          <w:iCs/>
          <w:sz w:val="22"/>
          <w:szCs w:val="22"/>
        </w:rPr>
        <w:t>Sciences de l’eau ou en sciences de l’environnement avec des compétences en chimie analytique</w:t>
      </w:r>
    </w:p>
    <w:p w14:paraId="22A83D9A" w14:textId="12891BAA" w:rsidR="0071139A" w:rsidRPr="00A314C2" w:rsidRDefault="0071139A" w:rsidP="0071139A">
      <w:pPr>
        <w:spacing w:before="120"/>
        <w:jc w:val="both"/>
        <w:rPr>
          <w:rFonts w:ascii="Calibri" w:hAnsi="Calibri" w:cs="Calibri"/>
          <w:i/>
          <w:iCs/>
          <w:sz w:val="22"/>
          <w:szCs w:val="22"/>
        </w:rPr>
      </w:pPr>
      <w:r w:rsidRPr="00A314C2">
        <w:rPr>
          <w:rFonts w:ascii="Calibri" w:hAnsi="Calibri" w:cs="Calibri"/>
          <w:b/>
          <w:bCs/>
          <w:sz w:val="22"/>
          <w:szCs w:val="22"/>
        </w:rPr>
        <w:t xml:space="preserve">Structure d’accueil et localisation du stage : </w:t>
      </w:r>
      <w:r w:rsidRPr="0043692A">
        <w:rPr>
          <w:rFonts w:ascii="Calibri" w:hAnsi="Calibri" w:cs="Calibri"/>
          <w:i/>
          <w:iCs/>
          <w:sz w:val="22"/>
          <w:szCs w:val="22"/>
        </w:rPr>
        <w:t>Aix-Marseille Université, LCE (Laboratoire de Chimie de l’Environnement),</w:t>
      </w:r>
      <w:r w:rsidR="0043692A" w:rsidRPr="0043692A">
        <w:rPr>
          <w:rFonts w:ascii="Calibri" w:hAnsi="Calibri" w:cs="Calibri"/>
          <w:i/>
          <w:iCs/>
          <w:sz w:val="22"/>
          <w:szCs w:val="22"/>
        </w:rPr>
        <w:t>Campus Saint-Charles, Marseille</w:t>
      </w:r>
      <w:r w:rsidRPr="0043692A">
        <w:rPr>
          <w:rFonts w:ascii="Calibri" w:hAnsi="Calibri" w:cs="Calibri"/>
          <w:i/>
          <w:iCs/>
          <w:sz w:val="22"/>
          <w:szCs w:val="22"/>
        </w:rPr>
        <w:t>.</w:t>
      </w:r>
    </w:p>
    <w:p w14:paraId="2B500D7F" w14:textId="77777777" w:rsidR="0071139A" w:rsidRPr="00A314C2" w:rsidRDefault="0071139A" w:rsidP="0071139A">
      <w:pPr>
        <w:spacing w:before="120"/>
        <w:jc w:val="both"/>
        <w:rPr>
          <w:rFonts w:ascii="Calibri" w:hAnsi="Calibri" w:cs="Calibri"/>
          <w:b/>
          <w:bCs/>
          <w:sz w:val="22"/>
          <w:szCs w:val="22"/>
        </w:rPr>
      </w:pPr>
      <w:r w:rsidRPr="0043692A">
        <w:rPr>
          <w:rFonts w:ascii="Calibri" w:hAnsi="Calibri" w:cs="Calibri"/>
          <w:b/>
          <w:bCs/>
          <w:sz w:val="22"/>
          <w:szCs w:val="22"/>
        </w:rPr>
        <w:t xml:space="preserve">Durée : </w:t>
      </w:r>
      <w:r w:rsidRPr="0043692A">
        <w:rPr>
          <w:rFonts w:ascii="Calibri" w:hAnsi="Calibri" w:cs="Calibri"/>
          <w:i/>
          <w:iCs/>
          <w:sz w:val="22"/>
          <w:szCs w:val="22"/>
        </w:rPr>
        <w:t>6 mois</w:t>
      </w:r>
    </w:p>
    <w:p w14:paraId="39227EBB" w14:textId="48C34F48" w:rsidR="0071139A" w:rsidRPr="00A314C2" w:rsidRDefault="0071139A" w:rsidP="0071139A">
      <w:pPr>
        <w:spacing w:before="120"/>
        <w:jc w:val="both"/>
        <w:rPr>
          <w:rFonts w:ascii="Calibri" w:hAnsi="Calibri" w:cs="Calibri"/>
          <w:i/>
          <w:iCs/>
          <w:sz w:val="22"/>
          <w:szCs w:val="22"/>
        </w:rPr>
      </w:pPr>
      <w:r w:rsidRPr="00A314C2">
        <w:rPr>
          <w:rFonts w:ascii="Calibri" w:hAnsi="Calibri" w:cs="Calibri"/>
          <w:b/>
          <w:bCs/>
          <w:sz w:val="22"/>
          <w:szCs w:val="22"/>
        </w:rPr>
        <w:t xml:space="preserve">Démarrage : </w:t>
      </w:r>
      <w:r w:rsidRPr="0043692A">
        <w:rPr>
          <w:rFonts w:ascii="Calibri" w:hAnsi="Calibri" w:cs="Calibri"/>
          <w:i/>
          <w:iCs/>
          <w:sz w:val="22"/>
          <w:szCs w:val="22"/>
        </w:rPr>
        <w:t xml:space="preserve">à partir </w:t>
      </w:r>
      <w:r w:rsidR="001A1754">
        <w:rPr>
          <w:rFonts w:ascii="Calibri" w:hAnsi="Calibri" w:cs="Calibri"/>
          <w:i/>
          <w:iCs/>
          <w:sz w:val="22"/>
          <w:szCs w:val="22"/>
        </w:rPr>
        <w:t xml:space="preserve">de fin </w:t>
      </w:r>
      <w:r w:rsidR="0043692A" w:rsidRPr="0043692A">
        <w:rPr>
          <w:rFonts w:ascii="Calibri" w:hAnsi="Calibri" w:cs="Calibri"/>
          <w:i/>
          <w:iCs/>
          <w:sz w:val="22"/>
          <w:szCs w:val="22"/>
        </w:rPr>
        <w:t xml:space="preserve">janvier </w:t>
      </w:r>
      <w:r w:rsidRPr="0043692A">
        <w:rPr>
          <w:rFonts w:ascii="Calibri" w:hAnsi="Calibri" w:cs="Calibri"/>
          <w:i/>
          <w:iCs/>
          <w:sz w:val="22"/>
          <w:szCs w:val="22"/>
        </w:rPr>
        <w:t>2023</w:t>
      </w:r>
    </w:p>
    <w:p w14:paraId="7B648B3F" w14:textId="299626D3" w:rsidR="0071139A" w:rsidRPr="00A314C2" w:rsidRDefault="0071139A" w:rsidP="0071139A">
      <w:pPr>
        <w:spacing w:before="120"/>
        <w:jc w:val="both"/>
        <w:rPr>
          <w:rFonts w:ascii="Calibri" w:hAnsi="Calibri" w:cs="Calibri"/>
          <w:sz w:val="22"/>
          <w:szCs w:val="22"/>
        </w:rPr>
      </w:pPr>
      <w:r w:rsidRPr="00A314C2">
        <w:rPr>
          <w:rFonts w:ascii="Calibri" w:hAnsi="Calibri" w:cs="Calibri"/>
          <w:b/>
          <w:bCs/>
          <w:sz w:val="22"/>
          <w:szCs w:val="22"/>
        </w:rPr>
        <w:t>Indemnité</w:t>
      </w:r>
      <w:r w:rsidRPr="00A314C2">
        <w:rPr>
          <w:rFonts w:ascii="Calibri" w:hAnsi="Calibri" w:cs="Calibri"/>
          <w:sz w:val="22"/>
          <w:szCs w:val="22"/>
        </w:rPr>
        <w:t> : selon la réglementation en vigueur au 1</w:t>
      </w:r>
      <w:r w:rsidRPr="00A314C2">
        <w:rPr>
          <w:rFonts w:ascii="Calibri" w:hAnsi="Calibri" w:cs="Calibri"/>
          <w:sz w:val="22"/>
          <w:szCs w:val="22"/>
          <w:vertAlign w:val="superscript"/>
        </w:rPr>
        <w:t>er</w:t>
      </w:r>
      <w:r w:rsidRPr="00A314C2">
        <w:rPr>
          <w:rFonts w:ascii="Calibri" w:hAnsi="Calibri" w:cs="Calibri"/>
          <w:sz w:val="22"/>
          <w:szCs w:val="22"/>
        </w:rPr>
        <w:t xml:space="preserve"> janvier 202</w:t>
      </w:r>
      <w:r w:rsidR="00A314C2">
        <w:rPr>
          <w:rFonts w:ascii="Calibri" w:hAnsi="Calibri" w:cs="Calibri"/>
          <w:sz w:val="22"/>
          <w:szCs w:val="22"/>
        </w:rPr>
        <w:t>3</w:t>
      </w:r>
    </w:p>
    <w:p w14:paraId="5B3EDC62" w14:textId="21D53F81" w:rsidR="0071139A" w:rsidRPr="00A314C2" w:rsidRDefault="0071139A" w:rsidP="00A314C2">
      <w:pPr>
        <w:spacing w:before="120"/>
        <w:jc w:val="both"/>
        <w:rPr>
          <w:rFonts w:ascii="Calibri" w:hAnsi="Calibri" w:cs="Calibri"/>
          <w:i/>
          <w:iCs/>
          <w:sz w:val="22"/>
          <w:szCs w:val="22"/>
        </w:rPr>
      </w:pPr>
      <w:r w:rsidRPr="00A314C2">
        <w:rPr>
          <w:rFonts w:ascii="Calibri" w:hAnsi="Calibri" w:cs="Calibri"/>
          <w:b/>
          <w:bCs/>
          <w:sz w:val="22"/>
          <w:szCs w:val="22"/>
        </w:rPr>
        <w:t>Encadrement</w:t>
      </w:r>
      <w:r w:rsidRPr="00A314C2">
        <w:rPr>
          <w:rFonts w:ascii="Calibri" w:hAnsi="Calibri" w:cs="Calibri"/>
          <w:sz w:val="22"/>
          <w:szCs w:val="22"/>
        </w:rPr>
        <w:t xml:space="preserve"> : </w:t>
      </w:r>
      <w:r w:rsidR="001A1754" w:rsidRPr="00416CB7">
        <w:rPr>
          <w:rFonts w:ascii="Calibri" w:hAnsi="Calibri" w:cs="Calibri"/>
          <w:color w:val="000000"/>
        </w:rPr>
        <w:t>Le/la stagiaire sera accueilli(e) au LCE (Laboratoire de Chimie de l’Environnement) au sein des deux équipes (IRA et TRAME) qui travaillent en collaboration sur ce projet. Il/elle sera co-encadré(e) par Anne Monod (IRA) et par Fabien Robert-Peillard (TRAME)</w:t>
      </w:r>
      <w:r w:rsidR="001A1754">
        <w:rPr>
          <w:rFonts w:ascii="Calibri" w:hAnsi="Calibri" w:cs="Calibri"/>
          <w:color w:val="000000"/>
        </w:rPr>
        <w:t xml:space="preserve"> ainsi que </w:t>
      </w:r>
      <w:r w:rsidR="001A1754" w:rsidRPr="00416CB7">
        <w:rPr>
          <w:rFonts w:ascii="Calibri" w:hAnsi="Calibri" w:cs="Calibri"/>
          <w:color w:val="000000"/>
        </w:rPr>
        <w:t>par un doctorant (Jim Grisillon) qui travaille sur la mesure globale des surfactants et leur tension de surface associée. Comme tous les étudiants utilisant les techniques d’extraction sur phase solide, la chromatographie liquide couplée à la détection UV-visible et à la spectrométrie de masse, il/elle sera formé(e) sur ces techniques par les techniciens et ingénieurs d’étude du laboratoire. Enfin, l’utilisation de la spectrométrie de masse à très haute résolution (</w:t>
      </w:r>
      <w:r w:rsidR="001A1754" w:rsidRPr="00416CB7">
        <w:rPr>
          <w:rFonts w:ascii="Calibri" w:hAnsi="Calibri" w:cs="Calibri"/>
        </w:rPr>
        <w:t xml:space="preserve">ORBITRAP) </w:t>
      </w:r>
      <w:r w:rsidR="001A1754" w:rsidRPr="00416CB7">
        <w:rPr>
          <w:rFonts w:ascii="Calibri" w:hAnsi="Calibri" w:cs="Calibri"/>
          <w:color w:val="000000"/>
        </w:rPr>
        <w:t>sera encadrée par Sylvain Ravier, Ingénieur responsable de l’instrument sur la plateforme IMAGINE².</w:t>
      </w:r>
      <w:r w:rsidR="001A1754">
        <w:rPr>
          <w:rFonts w:ascii="Calibri" w:hAnsi="Calibri" w:cs="Calibri"/>
          <w:color w:val="000000"/>
        </w:rPr>
        <w:t xml:space="preserve"> Aussi, des compétences en chimie analytique et en spectrométrie de masse seront un prérequis indispensable pour ce stage.</w:t>
      </w:r>
    </w:p>
    <w:p w14:paraId="2EAAF5C0" w14:textId="77777777" w:rsidR="00A314C2" w:rsidRDefault="0071139A" w:rsidP="00A314C2">
      <w:pPr>
        <w:spacing w:before="120" w:after="60"/>
        <w:jc w:val="both"/>
        <w:rPr>
          <w:rFonts w:ascii="Calibri" w:hAnsi="Calibri" w:cs="Calibri"/>
          <w:b/>
          <w:bCs/>
          <w:sz w:val="22"/>
          <w:szCs w:val="22"/>
        </w:rPr>
      </w:pPr>
      <w:r w:rsidRPr="00A314C2">
        <w:rPr>
          <w:rFonts w:ascii="Calibri" w:hAnsi="Calibri" w:cs="Calibri"/>
          <w:b/>
          <w:bCs/>
          <w:sz w:val="22"/>
          <w:szCs w:val="22"/>
        </w:rPr>
        <w:t xml:space="preserve">Contexte : </w:t>
      </w:r>
    </w:p>
    <w:p w14:paraId="18AD21FA" w14:textId="7F5D3899" w:rsidR="00A314C2" w:rsidRPr="005B152E" w:rsidRDefault="00F61237" w:rsidP="005B152E">
      <w:pPr>
        <w:jc w:val="both"/>
        <w:rPr>
          <w:rFonts w:ascii="Calibri" w:hAnsi="Calibri" w:cs="Calibri"/>
          <w:sz w:val="22"/>
          <w:szCs w:val="22"/>
        </w:rPr>
      </w:pPr>
      <w:r w:rsidRPr="0006063A">
        <w:rPr>
          <w:rFonts w:ascii="Calibri" w:hAnsi="Calibri" w:cs="Calibri"/>
        </w:rPr>
        <w:t xml:space="preserve">Comme le souligne le dernier rapport du GIEC (2022), l’une des incertitudes majeures pour les projections du climat futur sont les interactions aérosols-nuages, et en particulier l’influence de la matière organique sur ces interactions. </w:t>
      </w:r>
      <w:r>
        <w:rPr>
          <w:rFonts w:ascii="Calibri" w:hAnsi="Calibri" w:cs="Calibri"/>
        </w:rPr>
        <w:t>En particulier, le bassin méditerranéen est en pleine transition environnementale du fait de la prise de conscience des pollutions et du changement climatique. Les normes environnementales sur les rejets aquatiques et atmosphériques impliquent une surveillance sans cesse accrue, car les modifications apportées par les nouvelles normes peuvent impliquer des rétroactions imprévues. Les surfactants sont des polluants émergents particulièrement répandus dans l’environnement. En effet, leurs propriétés tensio-actives (détergents, lubrifiants, dispersants, émulsifiants…) en font des composés de choix pour de très nombreuses utilisations, tant domestiques qu’industrielles. Suivant l’efficacité des stations de traitement, ils cheminent jusque dans l’environnement où ils peuvent induire des nuisances toxicologiques</w:t>
      </w:r>
      <w:r w:rsidRPr="006C0D66">
        <w:rPr>
          <w:rFonts w:ascii="Calibri" w:hAnsi="Calibri" w:cs="Calibri"/>
        </w:rPr>
        <w:t xml:space="preserve">. Les normes de rejets </w:t>
      </w:r>
      <w:r w:rsidRPr="006C0D66">
        <w:rPr>
          <w:rFonts w:ascii="Calibri" w:hAnsi="Calibri" w:cs="Calibri"/>
        </w:rPr>
        <w:lastRenderedPageBreak/>
        <w:t>pour ces polluants sont en pleine évolution</w:t>
      </w:r>
      <w:r>
        <w:rPr>
          <w:rFonts w:ascii="Calibri" w:hAnsi="Calibri" w:cs="Calibri"/>
        </w:rPr>
        <w:t>, en particulier du fait de la crise sanitaire actuelle</w:t>
      </w:r>
      <w:r w:rsidRPr="006C0D66">
        <w:rPr>
          <w:rFonts w:ascii="Calibri" w:hAnsi="Calibri" w:cs="Calibri"/>
        </w:rPr>
        <w:t>.</w:t>
      </w:r>
      <w:r>
        <w:rPr>
          <w:rFonts w:ascii="Calibri" w:hAnsi="Calibri" w:cs="Calibri"/>
        </w:rPr>
        <w:t xml:space="preserve"> De récentes études ont montré la présence de surfactants dans l’atmosphère (aérosol et pluie), mais leur origine demeure inconnue. Les surfactants présents sur l’aérosol atmosphérique sont susceptibles de jouer un rôle primordial sur la formation des nuages : du fait de leurs propriétés tensio-actives, ils peuvent faciliter la condensation de l’eau et la formation de gouttelettes. Ainsi, les surfactants pourraient présenter une rétroaction sur le climat qui, si elle est avérée, devra être prise en compte dans les modèles climatiques. L’objectif du projet est de contribuer à lever les inconnues sur les surfactants dans l’environnement et leur possible rôle sur la formation des nuages.</w:t>
      </w:r>
    </w:p>
    <w:p w14:paraId="6F893779" w14:textId="77777777" w:rsidR="00A314C2" w:rsidRPr="00A314C2" w:rsidRDefault="00A314C2" w:rsidP="00A314C2">
      <w:pPr>
        <w:spacing w:before="160" w:after="60"/>
        <w:jc w:val="both"/>
        <w:rPr>
          <w:rFonts w:asciiTheme="majorHAnsi" w:hAnsiTheme="majorHAnsi" w:cstheme="majorHAnsi"/>
          <w:b/>
          <w:bCs/>
          <w:sz w:val="22"/>
          <w:szCs w:val="22"/>
        </w:rPr>
      </w:pPr>
      <w:r w:rsidRPr="00A314C2">
        <w:rPr>
          <w:rFonts w:asciiTheme="majorHAnsi" w:hAnsiTheme="majorHAnsi" w:cstheme="majorHAnsi"/>
          <w:b/>
          <w:bCs/>
          <w:sz w:val="22"/>
          <w:szCs w:val="22"/>
        </w:rPr>
        <w:t xml:space="preserve">Missions du/de la stagiaire : </w:t>
      </w:r>
    </w:p>
    <w:p w14:paraId="2CD8CBD5" w14:textId="37F31009" w:rsidR="00B05743" w:rsidRDefault="00F61237" w:rsidP="00B05743">
      <w:pPr>
        <w:jc w:val="both"/>
        <w:rPr>
          <w:rFonts w:ascii="Calibri" w:hAnsi="Calibri" w:cs="Calibri"/>
          <w:sz w:val="22"/>
          <w:szCs w:val="22"/>
        </w:rPr>
      </w:pPr>
      <w:r w:rsidRPr="006840FE">
        <w:rPr>
          <w:rFonts w:ascii="Calibri" w:hAnsi="Calibri" w:cs="Calibri"/>
        </w:rPr>
        <w:t xml:space="preserve">Le travail de stage sera dédié à des développements analytiques et en particulier en spectrométrie de masse pour identifier et quantifier les surfactants dans des échantillons </w:t>
      </w:r>
      <w:r>
        <w:rPr>
          <w:rFonts w:ascii="Calibri" w:hAnsi="Calibri" w:cs="Calibri"/>
        </w:rPr>
        <w:t>variés</w:t>
      </w:r>
      <w:r w:rsidRPr="006840FE">
        <w:rPr>
          <w:rFonts w:ascii="Calibri" w:hAnsi="Calibri" w:cs="Calibri"/>
        </w:rPr>
        <w:t>.</w:t>
      </w:r>
    </w:p>
    <w:p w14:paraId="58D9B803" w14:textId="33751E26" w:rsidR="00B05743" w:rsidRDefault="00B05743" w:rsidP="00B05743">
      <w:pPr>
        <w:jc w:val="both"/>
        <w:rPr>
          <w:rFonts w:ascii="Calibri" w:hAnsi="Calibri" w:cs="Calibri"/>
          <w:sz w:val="22"/>
          <w:szCs w:val="22"/>
        </w:rPr>
      </w:pPr>
    </w:p>
    <w:p w14:paraId="0530C565" w14:textId="3EDEB79A" w:rsidR="00B05743" w:rsidRPr="00A314C2" w:rsidRDefault="00B05743" w:rsidP="00B05743">
      <w:pPr>
        <w:spacing w:before="160" w:after="60"/>
        <w:jc w:val="both"/>
        <w:rPr>
          <w:rFonts w:asciiTheme="majorHAnsi" w:hAnsiTheme="majorHAnsi" w:cstheme="majorHAnsi"/>
          <w:b/>
          <w:bCs/>
          <w:sz w:val="22"/>
          <w:szCs w:val="22"/>
        </w:rPr>
      </w:pPr>
      <w:r>
        <w:rPr>
          <w:rFonts w:asciiTheme="majorHAnsi" w:hAnsiTheme="majorHAnsi" w:cstheme="majorHAnsi"/>
          <w:b/>
          <w:bCs/>
          <w:sz w:val="22"/>
          <w:szCs w:val="22"/>
        </w:rPr>
        <w:t xml:space="preserve">Activités confiées : </w:t>
      </w:r>
    </w:p>
    <w:p w14:paraId="2ABF671F" w14:textId="498E823F" w:rsidR="00F61237" w:rsidRPr="006840FE" w:rsidRDefault="00F61237" w:rsidP="00F61237">
      <w:pPr>
        <w:jc w:val="both"/>
        <w:rPr>
          <w:rFonts w:ascii="Calibri" w:hAnsi="Calibri" w:cs="Calibri"/>
        </w:rPr>
      </w:pPr>
      <w:r w:rsidRPr="006840FE">
        <w:rPr>
          <w:rFonts w:ascii="Calibri" w:hAnsi="Calibri" w:cs="Calibri"/>
        </w:rPr>
        <w:t>Le travail se focalisera sur ces deux aspects :</w:t>
      </w:r>
    </w:p>
    <w:p w14:paraId="0BE3D4C0" w14:textId="77777777" w:rsidR="00F61237" w:rsidRPr="001F635B" w:rsidRDefault="00F61237" w:rsidP="00F61237">
      <w:pPr>
        <w:jc w:val="both"/>
        <w:rPr>
          <w:rFonts w:ascii="Calibri" w:hAnsi="Calibri" w:cs="Calibri"/>
        </w:rPr>
      </w:pPr>
      <w:r w:rsidRPr="001F635B">
        <w:rPr>
          <w:rFonts w:ascii="Calibri" w:hAnsi="Calibri" w:cs="Calibri"/>
        </w:rPr>
        <w:t xml:space="preserve">Une étude poussée de la composition de la fraction organique des échantillons sera menée selon la technique de l’analyse non-ciblée en spectrométrie de masse à très haute résolution. Cette approche de l’analyse qualitative sera développée en utilisant le spectromètre de masse ORBITRAP nouvellement acquis par le LCE sur la plateforme nationale IMAGINE². Une analyse quantitative pourra être menée, le cas échéant sur certaines espèces, grâce au couplage de l’instrument avec la chromatographie liquide. </w:t>
      </w:r>
    </w:p>
    <w:p w14:paraId="3E65897A" w14:textId="77777777" w:rsidR="00F61237" w:rsidRPr="001F635B" w:rsidRDefault="00F61237" w:rsidP="00F61237">
      <w:pPr>
        <w:jc w:val="both"/>
        <w:rPr>
          <w:rFonts w:ascii="Calibri" w:hAnsi="Calibri" w:cs="Calibri"/>
        </w:rPr>
      </w:pPr>
      <w:r w:rsidRPr="001F635B">
        <w:rPr>
          <w:rFonts w:ascii="Calibri" w:hAnsi="Calibri" w:cs="Calibri"/>
        </w:rPr>
        <w:t xml:space="preserve">Les études préliminaires sur les surfactants dans l’environnement soulignent la nécessité d’augmenter les contraintes sur leur identité, leurs propriétés et leurs concentrations (Bzdek et al., 2020). Le travail de stage consistera à développer une nouvelle mesure des surfactants par chromatographie liquide couplée à la détection UV-visible et à la spectrométrie de masse, à partir d’une technique de préconcentration récemment mise au point au laboratoire LCE (Grisillon et al, en préparation). </w:t>
      </w:r>
    </w:p>
    <w:p w14:paraId="19A76A4F" w14:textId="5857E699" w:rsidR="0071139A" w:rsidRDefault="00F61237" w:rsidP="00F61237">
      <w:pPr>
        <w:rPr>
          <w:rFonts w:ascii="Calibri" w:hAnsi="Calibri" w:cs="Calibri"/>
          <w:sz w:val="22"/>
          <w:szCs w:val="22"/>
        </w:rPr>
      </w:pPr>
      <w:r w:rsidRPr="001F635B">
        <w:rPr>
          <w:rFonts w:ascii="Calibri" w:hAnsi="Calibri" w:cs="Calibri"/>
        </w:rPr>
        <w:t xml:space="preserve">Après une phase de tests et de calibration sur des standards, des mesures seront réalisées sur des échantillons prélevés localement autour de Marseille (eau de mer, eaux douces, aérosols, pluie…), il s’agira ensuite d’appliquer la méthodologie à des échantillons issus des campagnes en cours et à venir. Le travail sera réalisé en tandem avec un doctorant dont le travail sur la mesure de la tension de surface associée sera complémentaire. Les résultats permettront de déterminer la nature des surfactants détectés, de comparer </w:t>
      </w:r>
      <w:r>
        <w:rPr>
          <w:rFonts w:ascii="Calibri" w:hAnsi="Calibri" w:cs="Calibri"/>
        </w:rPr>
        <w:t xml:space="preserve">qualitativement et </w:t>
      </w:r>
      <w:r w:rsidRPr="001F635B">
        <w:rPr>
          <w:rFonts w:ascii="Calibri" w:hAnsi="Calibri" w:cs="Calibri"/>
        </w:rPr>
        <w:t>quantit</w:t>
      </w:r>
      <w:r>
        <w:rPr>
          <w:rFonts w:ascii="Calibri" w:hAnsi="Calibri" w:cs="Calibri"/>
        </w:rPr>
        <w:t>ativement</w:t>
      </w:r>
      <w:r w:rsidRPr="001F635B">
        <w:rPr>
          <w:rFonts w:ascii="Calibri" w:hAnsi="Calibri" w:cs="Calibri"/>
        </w:rPr>
        <w:t xml:space="preserve"> </w:t>
      </w:r>
      <w:r>
        <w:rPr>
          <w:rFonts w:ascii="Calibri" w:hAnsi="Calibri" w:cs="Calibri"/>
        </w:rPr>
        <w:t xml:space="preserve">les </w:t>
      </w:r>
      <w:r w:rsidRPr="001F635B">
        <w:rPr>
          <w:rFonts w:ascii="Calibri" w:hAnsi="Calibri" w:cs="Calibri"/>
        </w:rPr>
        <w:t>surfactants présents dans les échantillons selon leur nature (eaux de surface, aérosol ou gouttelettes d’eau), et d’associer leurs isothermes de tension de surface afin de révéler leur pouvoir tensio-actif.</w:t>
      </w:r>
    </w:p>
    <w:p w14:paraId="2E279A42" w14:textId="5647C942" w:rsidR="00195A41" w:rsidRPr="00A314C2" w:rsidRDefault="00195A41" w:rsidP="00195A41">
      <w:pPr>
        <w:spacing w:before="160" w:after="60"/>
        <w:jc w:val="both"/>
        <w:rPr>
          <w:rFonts w:asciiTheme="majorHAnsi" w:hAnsiTheme="majorHAnsi" w:cstheme="majorHAnsi"/>
          <w:b/>
          <w:bCs/>
          <w:sz w:val="22"/>
          <w:szCs w:val="22"/>
        </w:rPr>
      </w:pPr>
      <w:r>
        <w:rPr>
          <w:rFonts w:asciiTheme="majorHAnsi" w:hAnsiTheme="majorHAnsi" w:cstheme="majorHAnsi"/>
          <w:b/>
          <w:bCs/>
          <w:sz w:val="22"/>
          <w:szCs w:val="22"/>
        </w:rPr>
        <w:t>Plus</w:t>
      </w:r>
      <w:r w:rsidR="0043692A">
        <w:rPr>
          <w:rFonts w:asciiTheme="majorHAnsi" w:hAnsiTheme="majorHAnsi" w:cstheme="majorHAnsi"/>
          <w:b/>
          <w:bCs/>
          <w:sz w:val="22"/>
          <w:szCs w:val="22"/>
        </w:rPr>
        <w:t>-</w:t>
      </w:r>
      <w:r>
        <w:rPr>
          <w:rFonts w:asciiTheme="majorHAnsi" w:hAnsiTheme="majorHAnsi" w:cstheme="majorHAnsi"/>
          <w:b/>
          <w:bCs/>
          <w:sz w:val="22"/>
          <w:szCs w:val="22"/>
        </w:rPr>
        <w:t xml:space="preserve">value pour le ou la stagiaire : </w:t>
      </w:r>
    </w:p>
    <w:p w14:paraId="6BC68B8B" w14:textId="394432D3" w:rsidR="00B67AFF" w:rsidRPr="00195A41" w:rsidRDefault="00F61237" w:rsidP="00933202">
      <w:pPr>
        <w:jc w:val="both"/>
        <w:rPr>
          <w:rFonts w:asciiTheme="majorHAnsi" w:hAnsiTheme="majorHAnsi" w:cstheme="majorHAnsi"/>
          <w:sz w:val="22"/>
          <w:szCs w:val="22"/>
        </w:rPr>
      </w:pPr>
      <w:r w:rsidRPr="00416CB7">
        <w:rPr>
          <w:rFonts w:ascii="Calibri" w:hAnsi="Calibri" w:cs="Calibri"/>
          <w:color w:val="000000"/>
        </w:rPr>
        <w:t xml:space="preserve">Le stage constituera une formation par la recherche, à la fois sur des problématiques liées au changement climatique, et sur des développements de chimie analytique mettant en jeu des </w:t>
      </w:r>
      <w:r w:rsidRPr="00416CB7">
        <w:rPr>
          <w:rFonts w:ascii="Calibri" w:hAnsi="Calibri" w:cs="Calibri"/>
          <w:color w:val="000000"/>
        </w:rPr>
        <w:lastRenderedPageBreak/>
        <w:t>techniques de pointe, telles que l’extraction sur phase solide, la chromatographie liquide ultra haute pression couplée à la spectrométrie de masse à très haute résolution. De plus, le stage comprendra des campagnes de terrain sur le Golfe de Fos, qui se dérouleront en collaboration avec l’institut écocitoyen pour la surveillance des pollutions. Elles seront l’occasion pour l’étudiant(e) de développer son esprit de travail en équipe, d’échanger avec diverses personnalités scientifiques sur des sujets scientifiques en lien avec le changement climatique, le cycle de l’eau et la chimie de l’aérosol, et sur des aspects techniques. Ces campagnes seront également l’occasion pour lui/elle de développer son esprit d’initiative. Enfin, le stage pourra ouvrir à un sujet de thèse sur la thématique</w:t>
      </w:r>
    </w:p>
    <w:p w14:paraId="60AA74D9" w14:textId="065182FA" w:rsidR="00B05743" w:rsidRDefault="00B05743">
      <w:pPr>
        <w:rPr>
          <w:rFonts w:asciiTheme="majorHAnsi" w:hAnsiTheme="majorHAnsi" w:cstheme="majorHAnsi"/>
          <w:sz w:val="22"/>
          <w:szCs w:val="22"/>
        </w:rPr>
      </w:pPr>
    </w:p>
    <w:p w14:paraId="42C04DB0" w14:textId="77777777" w:rsidR="00195A41" w:rsidRDefault="00195A41" w:rsidP="00195A41">
      <w:pPr>
        <w:rPr>
          <w:rFonts w:asciiTheme="majorHAnsi" w:hAnsiTheme="majorHAnsi" w:cstheme="majorHAnsi"/>
          <w:b/>
          <w:bCs/>
          <w:sz w:val="22"/>
          <w:szCs w:val="22"/>
          <w:highlight w:val="yellow"/>
        </w:rPr>
      </w:pPr>
    </w:p>
    <w:p w14:paraId="5EDDAF49" w14:textId="77777777" w:rsidR="0043692A" w:rsidRDefault="0043692A" w:rsidP="00195A41">
      <w:pPr>
        <w:rPr>
          <w:rFonts w:asciiTheme="majorHAnsi" w:hAnsiTheme="majorHAnsi" w:cstheme="majorHAnsi"/>
          <w:b/>
          <w:bCs/>
          <w:sz w:val="22"/>
          <w:szCs w:val="22"/>
        </w:rPr>
      </w:pPr>
    </w:p>
    <w:p w14:paraId="281E2161" w14:textId="47CEAD5D" w:rsidR="00195A41" w:rsidRPr="0043692A" w:rsidRDefault="00195A41" w:rsidP="00195A41">
      <w:pPr>
        <w:rPr>
          <w:rFonts w:asciiTheme="majorHAnsi" w:hAnsiTheme="majorHAnsi" w:cstheme="majorHAnsi"/>
          <w:b/>
          <w:bCs/>
          <w:i/>
          <w:iCs/>
          <w:sz w:val="22"/>
          <w:szCs w:val="22"/>
        </w:rPr>
      </w:pPr>
      <w:r w:rsidRPr="0043692A">
        <w:rPr>
          <w:rFonts w:asciiTheme="majorHAnsi" w:hAnsiTheme="majorHAnsi" w:cstheme="majorHAnsi"/>
          <w:b/>
          <w:bCs/>
          <w:i/>
          <w:iCs/>
          <w:sz w:val="22"/>
          <w:szCs w:val="22"/>
        </w:rPr>
        <w:t xml:space="preserve">Compétences souhaitées </w:t>
      </w:r>
      <w:r w:rsidRPr="0043692A">
        <w:rPr>
          <w:rFonts w:asciiTheme="majorHAnsi" w:hAnsiTheme="majorHAnsi" w:cstheme="majorHAnsi"/>
          <w:i/>
          <w:iCs/>
          <w:sz w:val="22"/>
          <w:szCs w:val="22"/>
        </w:rPr>
        <w:t>(ou prérequis)</w:t>
      </w:r>
      <w:r w:rsidRPr="0043692A">
        <w:rPr>
          <w:rFonts w:asciiTheme="majorHAnsi" w:hAnsiTheme="majorHAnsi" w:cstheme="majorHAnsi"/>
          <w:b/>
          <w:bCs/>
          <w:i/>
          <w:iCs/>
          <w:sz w:val="22"/>
          <w:szCs w:val="22"/>
        </w:rPr>
        <w:t xml:space="preserve"> : </w:t>
      </w:r>
    </w:p>
    <w:p w14:paraId="26F3555D" w14:textId="2454A81C" w:rsidR="00195A41" w:rsidRPr="0043692A" w:rsidRDefault="00195A41" w:rsidP="00195A41">
      <w:pPr>
        <w:rPr>
          <w:rFonts w:asciiTheme="majorHAnsi" w:hAnsiTheme="majorHAnsi" w:cstheme="majorHAnsi"/>
          <w:i/>
          <w:iCs/>
          <w:sz w:val="22"/>
          <w:szCs w:val="22"/>
        </w:rPr>
      </w:pPr>
      <w:r w:rsidRPr="0043692A">
        <w:rPr>
          <w:rFonts w:asciiTheme="majorHAnsi" w:hAnsiTheme="majorHAnsi" w:cstheme="majorHAnsi"/>
          <w:i/>
          <w:iCs/>
          <w:sz w:val="22"/>
          <w:szCs w:val="22"/>
        </w:rPr>
        <w:t xml:space="preserve">- Connaissance </w:t>
      </w:r>
      <w:r w:rsidR="0043692A" w:rsidRPr="0043692A">
        <w:rPr>
          <w:rFonts w:asciiTheme="majorHAnsi" w:hAnsiTheme="majorHAnsi" w:cstheme="majorHAnsi"/>
          <w:i/>
          <w:iCs/>
          <w:sz w:val="22"/>
          <w:szCs w:val="22"/>
        </w:rPr>
        <w:t xml:space="preserve">en </w:t>
      </w:r>
      <w:r w:rsidR="00F61237">
        <w:rPr>
          <w:rFonts w:asciiTheme="majorHAnsi" w:hAnsiTheme="majorHAnsi" w:cstheme="majorHAnsi"/>
          <w:i/>
          <w:iCs/>
          <w:sz w:val="22"/>
          <w:szCs w:val="22"/>
        </w:rPr>
        <w:t>chimie analytique et en particulier en chromatographie liquide couplée à la spectrométrie de masse</w:t>
      </w:r>
    </w:p>
    <w:p w14:paraId="601EA36E" w14:textId="77777777" w:rsidR="00195A41" w:rsidRPr="0043692A" w:rsidRDefault="00195A41" w:rsidP="00195A41">
      <w:pPr>
        <w:rPr>
          <w:rFonts w:asciiTheme="majorHAnsi" w:hAnsiTheme="majorHAnsi" w:cstheme="majorHAnsi"/>
          <w:i/>
          <w:iCs/>
          <w:sz w:val="22"/>
          <w:szCs w:val="22"/>
        </w:rPr>
      </w:pPr>
      <w:r w:rsidRPr="0043692A">
        <w:rPr>
          <w:rFonts w:asciiTheme="majorHAnsi" w:hAnsiTheme="majorHAnsi" w:cstheme="majorHAnsi"/>
          <w:i/>
          <w:iCs/>
          <w:sz w:val="22"/>
          <w:szCs w:val="22"/>
        </w:rPr>
        <w:t>- Bon esprit de synthèse</w:t>
      </w:r>
    </w:p>
    <w:p w14:paraId="12709A37" w14:textId="0A0B6C6B" w:rsidR="00195A41" w:rsidRPr="0043692A" w:rsidRDefault="00195A41" w:rsidP="00195A41">
      <w:pPr>
        <w:rPr>
          <w:rFonts w:asciiTheme="majorHAnsi" w:hAnsiTheme="majorHAnsi" w:cstheme="majorHAnsi"/>
          <w:i/>
          <w:iCs/>
          <w:sz w:val="22"/>
          <w:szCs w:val="22"/>
        </w:rPr>
      </w:pPr>
      <w:r w:rsidRPr="0043692A">
        <w:rPr>
          <w:rFonts w:asciiTheme="majorHAnsi" w:hAnsiTheme="majorHAnsi" w:cstheme="majorHAnsi"/>
          <w:i/>
          <w:iCs/>
          <w:sz w:val="22"/>
          <w:szCs w:val="22"/>
        </w:rPr>
        <w:t xml:space="preserve">- Appétence pour le travail de terrain </w:t>
      </w:r>
      <w:r w:rsidR="0043692A" w:rsidRPr="0043692A">
        <w:rPr>
          <w:rFonts w:asciiTheme="majorHAnsi" w:hAnsiTheme="majorHAnsi" w:cstheme="majorHAnsi"/>
          <w:i/>
          <w:iCs/>
          <w:sz w:val="22"/>
          <w:szCs w:val="22"/>
        </w:rPr>
        <w:t>et les expérimentations</w:t>
      </w:r>
      <w:r w:rsidRPr="0043692A">
        <w:rPr>
          <w:rFonts w:asciiTheme="majorHAnsi" w:hAnsiTheme="majorHAnsi" w:cstheme="majorHAnsi"/>
          <w:i/>
          <w:iCs/>
          <w:sz w:val="22"/>
          <w:szCs w:val="22"/>
        </w:rPr>
        <w:t xml:space="preserve"> en laboratoire</w:t>
      </w:r>
    </w:p>
    <w:p w14:paraId="739C8954" w14:textId="77777777" w:rsidR="00195A41" w:rsidRPr="00195A41" w:rsidRDefault="00195A41" w:rsidP="00195A41">
      <w:pPr>
        <w:rPr>
          <w:rFonts w:asciiTheme="majorHAnsi" w:hAnsiTheme="majorHAnsi" w:cstheme="majorHAnsi"/>
          <w:b/>
          <w:bCs/>
          <w:i/>
          <w:iCs/>
          <w:sz w:val="22"/>
          <w:szCs w:val="22"/>
        </w:rPr>
      </w:pPr>
    </w:p>
    <w:p w14:paraId="4ACD95BB" w14:textId="77777777" w:rsidR="00195A41" w:rsidRPr="00195A41" w:rsidRDefault="00195A41" w:rsidP="00195A41">
      <w:pPr>
        <w:rPr>
          <w:rFonts w:asciiTheme="majorHAnsi" w:hAnsiTheme="majorHAnsi" w:cstheme="majorHAnsi"/>
          <w:b/>
          <w:bCs/>
          <w:i/>
          <w:iCs/>
          <w:sz w:val="22"/>
          <w:szCs w:val="22"/>
        </w:rPr>
      </w:pPr>
    </w:p>
    <w:p w14:paraId="2DBED53B" w14:textId="77777777" w:rsidR="00933202" w:rsidRDefault="00195A41" w:rsidP="00195A41">
      <w:pPr>
        <w:rPr>
          <w:rFonts w:asciiTheme="majorHAnsi" w:hAnsiTheme="majorHAnsi" w:cstheme="majorHAnsi"/>
          <w:b/>
          <w:bCs/>
          <w:i/>
          <w:iCs/>
          <w:sz w:val="22"/>
          <w:szCs w:val="22"/>
        </w:rPr>
      </w:pPr>
      <w:r w:rsidRPr="0043692A">
        <w:rPr>
          <w:rFonts w:asciiTheme="majorHAnsi" w:hAnsiTheme="majorHAnsi" w:cstheme="majorHAnsi"/>
          <w:b/>
          <w:bCs/>
          <w:i/>
          <w:iCs/>
          <w:sz w:val="22"/>
          <w:szCs w:val="22"/>
        </w:rPr>
        <w:t xml:space="preserve">Conditions de travail et autres informations : </w:t>
      </w:r>
    </w:p>
    <w:p w14:paraId="6692D71C" w14:textId="77777777" w:rsidR="00933202" w:rsidRDefault="00933202" w:rsidP="00933202">
      <w:pPr>
        <w:jc w:val="both"/>
        <w:rPr>
          <w:rFonts w:asciiTheme="majorHAnsi" w:hAnsiTheme="majorHAnsi" w:cstheme="majorHAnsi"/>
          <w:i/>
          <w:iCs/>
          <w:sz w:val="22"/>
          <w:szCs w:val="22"/>
        </w:rPr>
      </w:pPr>
      <w:r w:rsidRPr="00933202">
        <w:rPr>
          <w:rFonts w:asciiTheme="majorHAnsi" w:hAnsiTheme="majorHAnsi" w:cstheme="majorHAnsi"/>
          <w:i/>
          <w:iCs/>
          <w:sz w:val="22"/>
          <w:szCs w:val="22"/>
        </w:rPr>
        <w:t>Pour le laboratoire de Chimie de l’Environnement, le recrutement d’un(e) stagiaire de Master permettra la mise au point des développements analytiques nécessaires à la caractérisation des surfactants dans l’environnement. Cette thématique est novatrice dans le cadre de la chimie atmosphérique, le stage de Master (et la thèse qui suivra) constituera une bonne opportunité pour optimiser le travail analytique et les tests de prélèvements, préalables indispensables pour assurer la qualité des données issues des campagnes de terrain. De plus, la thématique des surfactants ainsi que le projet, qui implique la collecte dans différents milieux, sont transverses aux équipes du laboratoire de chimie de l’environnement. Cette thématique contribuera à fédérer les équipes du laboratoire sur un thème transverse en lien avec le changement climatique</w:t>
      </w:r>
      <w:r>
        <w:rPr>
          <w:rFonts w:asciiTheme="majorHAnsi" w:hAnsiTheme="majorHAnsi" w:cstheme="majorHAnsi"/>
          <w:i/>
          <w:iCs/>
          <w:sz w:val="22"/>
          <w:szCs w:val="22"/>
        </w:rPr>
        <w:t>.</w:t>
      </w:r>
    </w:p>
    <w:p w14:paraId="11557D43" w14:textId="55179839" w:rsidR="00195A41" w:rsidRPr="00195A41" w:rsidRDefault="00195A41" w:rsidP="00933202">
      <w:pPr>
        <w:jc w:val="both"/>
        <w:rPr>
          <w:rFonts w:asciiTheme="majorHAnsi" w:hAnsiTheme="majorHAnsi" w:cstheme="majorHAnsi"/>
          <w:i/>
          <w:iCs/>
          <w:sz w:val="22"/>
          <w:szCs w:val="22"/>
        </w:rPr>
      </w:pPr>
      <w:r w:rsidRPr="0043692A">
        <w:rPr>
          <w:rFonts w:asciiTheme="majorHAnsi" w:hAnsiTheme="majorHAnsi" w:cstheme="majorHAnsi"/>
          <w:i/>
          <w:iCs/>
          <w:sz w:val="22"/>
          <w:szCs w:val="22"/>
        </w:rPr>
        <w:t xml:space="preserve">Le stage se déroulera au LCE à </w:t>
      </w:r>
      <w:r w:rsidR="0043692A" w:rsidRPr="0043692A">
        <w:rPr>
          <w:rFonts w:asciiTheme="majorHAnsi" w:hAnsiTheme="majorHAnsi" w:cstheme="majorHAnsi"/>
          <w:i/>
          <w:iCs/>
          <w:sz w:val="22"/>
          <w:szCs w:val="22"/>
        </w:rPr>
        <w:t>Marseille</w:t>
      </w:r>
      <w:r w:rsidRPr="0043692A">
        <w:rPr>
          <w:rFonts w:asciiTheme="majorHAnsi" w:hAnsiTheme="majorHAnsi" w:cstheme="majorHAnsi"/>
          <w:i/>
          <w:iCs/>
          <w:sz w:val="22"/>
          <w:szCs w:val="22"/>
        </w:rPr>
        <w:t xml:space="preserve"> et sur le terrain pendant 6 mois, sur un rythme hebdomadaire de 35h/semaine. La gratification correspond à celle du taux horaire en vigueur à la date de réalisation du stage.</w:t>
      </w:r>
      <w:r w:rsidRPr="00195A41">
        <w:rPr>
          <w:rFonts w:asciiTheme="majorHAnsi" w:hAnsiTheme="majorHAnsi" w:cstheme="majorHAnsi"/>
          <w:i/>
          <w:iCs/>
          <w:sz w:val="22"/>
          <w:szCs w:val="22"/>
        </w:rPr>
        <w:t xml:space="preserve"> </w:t>
      </w:r>
    </w:p>
    <w:p w14:paraId="7179D0F9" w14:textId="77777777" w:rsidR="00195A41" w:rsidRPr="00195A41" w:rsidRDefault="00195A41" w:rsidP="00195A41">
      <w:pPr>
        <w:rPr>
          <w:rFonts w:asciiTheme="majorHAnsi" w:hAnsiTheme="majorHAnsi" w:cstheme="majorHAnsi"/>
          <w:sz w:val="22"/>
          <w:szCs w:val="22"/>
        </w:rPr>
      </w:pPr>
    </w:p>
    <w:p w14:paraId="17B337E7" w14:textId="5AE4325C" w:rsidR="00195A41" w:rsidRPr="0043692A" w:rsidRDefault="00195A41" w:rsidP="00195A41">
      <w:pPr>
        <w:jc w:val="both"/>
        <w:rPr>
          <w:rFonts w:asciiTheme="majorHAnsi" w:hAnsiTheme="majorHAnsi" w:cstheme="majorHAnsi"/>
          <w:b/>
          <w:bCs/>
          <w:sz w:val="22"/>
          <w:szCs w:val="22"/>
        </w:rPr>
      </w:pPr>
      <w:r w:rsidRPr="0043692A">
        <w:rPr>
          <w:rFonts w:asciiTheme="majorHAnsi" w:hAnsiTheme="majorHAnsi" w:cstheme="majorHAnsi"/>
          <w:b/>
          <w:sz w:val="22"/>
          <w:szCs w:val="22"/>
        </w:rPr>
        <w:t xml:space="preserve">Ce stage est financé par l'Institut ITEM (Institut Méditerranéen pour la Transition Environnementale) - Plus d’info sur le site ITEM </w:t>
      </w:r>
      <w:hyperlink r:id="rId8" w:history="1">
        <w:r w:rsidRPr="0043692A">
          <w:rPr>
            <w:rStyle w:val="Lienhypertexte"/>
            <w:rFonts w:asciiTheme="majorHAnsi" w:hAnsiTheme="majorHAnsi" w:cstheme="majorHAnsi"/>
            <w:b/>
            <w:sz w:val="22"/>
            <w:szCs w:val="22"/>
          </w:rPr>
          <w:t>www.univ-amu.fr/ITEM</w:t>
        </w:r>
      </w:hyperlink>
    </w:p>
    <w:p w14:paraId="5174541C" w14:textId="3F979A06" w:rsidR="00195A41" w:rsidRPr="0043692A" w:rsidRDefault="00195A41" w:rsidP="00195A41">
      <w:pPr>
        <w:jc w:val="both"/>
        <w:rPr>
          <w:rFonts w:asciiTheme="majorHAnsi" w:hAnsiTheme="majorHAnsi" w:cstheme="majorHAnsi"/>
          <w:sz w:val="22"/>
          <w:szCs w:val="22"/>
        </w:rPr>
      </w:pPr>
      <w:r w:rsidRPr="0043692A">
        <w:rPr>
          <w:rFonts w:asciiTheme="majorHAnsi" w:hAnsiTheme="majorHAnsi" w:cstheme="majorHAnsi"/>
          <w:sz w:val="22"/>
          <w:szCs w:val="22"/>
        </w:rPr>
        <w:t xml:space="preserve">Un bureau </w:t>
      </w:r>
      <w:r w:rsidR="0043692A" w:rsidRPr="0043692A">
        <w:rPr>
          <w:rFonts w:asciiTheme="majorHAnsi" w:hAnsiTheme="majorHAnsi" w:cstheme="majorHAnsi"/>
          <w:sz w:val="22"/>
          <w:szCs w:val="22"/>
        </w:rPr>
        <w:t xml:space="preserve">et un ordinateur </w:t>
      </w:r>
      <w:r w:rsidRPr="0043692A">
        <w:rPr>
          <w:rFonts w:asciiTheme="majorHAnsi" w:hAnsiTheme="majorHAnsi" w:cstheme="majorHAnsi"/>
          <w:sz w:val="22"/>
          <w:szCs w:val="22"/>
        </w:rPr>
        <w:t>ser</w:t>
      </w:r>
      <w:r w:rsidR="0043692A" w:rsidRPr="0043692A">
        <w:rPr>
          <w:rFonts w:asciiTheme="majorHAnsi" w:hAnsiTheme="majorHAnsi" w:cstheme="majorHAnsi"/>
          <w:sz w:val="22"/>
          <w:szCs w:val="22"/>
        </w:rPr>
        <w:t>ont</w:t>
      </w:r>
      <w:r w:rsidRPr="0043692A">
        <w:rPr>
          <w:rFonts w:asciiTheme="majorHAnsi" w:hAnsiTheme="majorHAnsi" w:cstheme="majorHAnsi"/>
          <w:sz w:val="22"/>
          <w:szCs w:val="22"/>
        </w:rPr>
        <w:t xml:space="preserve"> mis à disposition du/de la stagiaire qui aura l’opportunité de participer, ou simplement assister, à tous les évènements scientifiques du laboratoire (soutenances, conférences, …), et de l’Institut ITEM. </w:t>
      </w:r>
    </w:p>
    <w:p w14:paraId="2889A432" w14:textId="77777777" w:rsidR="00195A41" w:rsidRPr="0043692A" w:rsidRDefault="00195A41" w:rsidP="00195A41">
      <w:pPr>
        <w:rPr>
          <w:rFonts w:asciiTheme="majorHAnsi" w:hAnsiTheme="majorHAnsi" w:cstheme="majorHAnsi"/>
          <w:sz w:val="22"/>
          <w:szCs w:val="22"/>
        </w:rPr>
      </w:pPr>
    </w:p>
    <w:p w14:paraId="77415F54" w14:textId="0BC74FD3" w:rsidR="00933202" w:rsidRPr="00933202" w:rsidRDefault="00195A41" w:rsidP="00933202">
      <w:pPr>
        <w:rPr>
          <w:rFonts w:asciiTheme="majorHAnsi" w:hAnsiTheme="majorHAnsi" w:cstheme="majorHAnsi"/>
          <w:b/>
          <w:bCs/>
          <w:i/>
          <w:iCs/>
          <w:sz w:val="22"/>
          <w:szCs w:val="22"/>
        </w:rPr>
      </w:pPr>
      <w:r w:rsidRPr="0043692A">
        <w:rPr>
          <w:rFonts w:asciiTheme="majorHAnsi" w:hAnsiTheme="majorHAnsi" w:cstheme="majorHAnsi"/>
          <w:b/>
          <w:bCs/>
          <w:i/>
          <w:iCs/>
          <w:sz w:val="22"/>
          <w:szCs w:val="22"/>
        </w:rPr>
        <w:t xml:space="preserve">Déposer sa candidature : </w:t>
      </w:r>
      <w:r w:rsidRPr="0043692A">
        <w:rPr>
          <w:rFonts w:asciiTheme="majorHAnsi" w:hAnsiTheme="majorHAnsi" w:cstheme="majorHAnsi"/>
          <w:i/>
          <w:iCs/>
          <w:sz w:val="22"/>
          <w:szCs w:val="22"/>
        </w:rPr>
        <w:t>Envoyer CV et lettre de motivation à</w:t>
      </w:r>
      <w:r w:rsidRPr="0043692A">
        <w:rPr>
          <w:rFonts w:asciiTheme="majorHAnsi" w:hAnsiTheme="majorHAnsi" w:cstheme="majorHAnsi"/>
          <w:b/>
          <w:bCs/>
          <w:i/>
          <w:iCs/>
          <w:sz w:val="22"/>
          <w:szCs w:val="22"/>
        </w:rPr>
        <w:t> </w:t>
      </w:r>
      <w:r w:rsidR="00933202" w:rsidRPr="00933202">
        <w:rPr>
          <w:rFonts w:asciiTheme="majorHAnsi" w:hAnsiTheme="majorHAnsi" w:cstheme="majorHAnsi"/>
          <w:b/>
          <w:bCs/>
          <w:i/>
          <w:iCs/>
          <w:sz w:val="22"/>
          <w:szCs w:val="22"/>
        </w:rPr>
        <w:t xml:space="preserve">anne.monod@univ-amu.fr </w:t>
      </w:r>
      <w:r w:rsidR="00933202">
        <w:rPr>
          <w:rFonts w:asciiTheme="majorHAnsi" w:hAnsiTheme="majorHAnsi" w:cstheme="majorHAnsi"/>
          <w:b/>
          <w:bCs/>
          <w:i/>
          <w:iCs/>
          <w:sz w:val="22"/>
          <w:szCs w:val="22"/>
        </w:rPr>
        <w:t xml:space="preserve">et </w:t>
      </w:r>
      <w:r w:rsidR="00933202" w:rsidRPr="00933202">
        <w:rPr>
          <w:rFonts w:asciiTheme="majorHAnsi" w:hAnsiTheme="majorHAnsi" w:cstheme="majorHAnsi"/>
          <w:b/>
          <w:bCs/>
          <w:i/>
          <w:iCs/>
          <w:sz w:val="22"/>
          <w:szCs w:val="22"/>
        </w:rPr>
        <w:t>/</w:t>
      </w:r>
      <w:r w:rsidR="00933202">
        <w:rPr>
          <w:rFonts w:asciiTheme="majorHAnsi" w:hAnsiTheme="majorHAnsi" w:cstheme="majorHAnsi"/>
          <w:b/>
          <w:bCs/>
          <w:i/>
          <w:iCs/>
          <w:sz w:val="22"/>
          <w:szCs w:val="22"/>
        </w:rPr>
        <w:t>ou</w:t>
      </w:r>
      <w:r w:rsidR="00933202" w:rsidRPr="00933202">
        <w:rPr>
          <w:rFonts w:asciiTheme="majorHAnsi" w:hAnsiTheme="majorHAnsi" w:cstheme="majorHAnsi"/>
          <w:b/>
          <w:bCs/>
          <w:i/>
          <w:iCs/>
          <w:sz w:val="22"/>
          <w:szCs w:val="22"/>
        </w:rPr>
        <w:t xml:space="preserve"> </w:t>
      </w:r>
    </w:p>
    <w:p w14:paraId="76CBA30A" w14:textId="327DF873" w:rsidR="00195A41" w:rsidRPr="00195A41" w:rsidRDefault="00933202" w:rsidP="00933202">
      <w:pPr>
        <w:rPr>
          <w:rFonts w:asciiTheme="majorHAnsi" w:hAnsiTheme="majorHAnsi" w:cstheme="majorHAnsi"/>
          <w:b/>
          <w:bCs/>
          <w:i/>
          <w:iCs/>
          <w:sz w:val="22"/>
          <w:szCs w:val="22"/>
        </w:rPr>
      </w:pPr>
      <w:r w:rsidRPr="00933202">
        <w:rPr>
          <w:rFonts w:asciiTheme="majorHAnsi" w:hAnsiTheme="majorHAnsi" w:cstheme="majorHAnsi"/>
          <w:b/>
          <w:bCs/>
          <w:i/>
          <w:iCs/>
          <w:sz w:val="22"/>
          <w:szCs w:val="22"/>
        </w:rPr>
        <w:t>fabien.robert-Peillard@univ-amu.fr</w:t>
      </w:r>
      <w:r w:rsidR="00195A41" w:rsidRPr="0043692A">
        <w:rPr>
          <w:rFonts w:asciiTheme="majorHAnsi" w:hAnsiTheme="majorHAnsi" w:cstheme="majorHAnsi"/>
          <w:b/>
          <w:bCs/>
          <w:i/>
          <w:iCs/>
          <w:sz w:val="22"/>
          <w:szCs w:val="22"/>
        </w:rPr>
        <w:t xml:space="preserve"> avant le </w:t>
      </w:r>
      <w:r>
        <w:rPr>
          <w:rFonts w:asciiTheme="majorHAnsi" w:hAnsiTheme="majorHAnsi" w:cstheme="majorHAnsi"/>
          <w:b/>
          <w:bCs/>
          <w:i/>
          <w:iCs/>
          <w:sz w:val="22"/>
          <w:szCs w:val="22"/>
        </w:rPr>
        <w:t>01</w:t>
      </w:r>
      <w:r w:rsidR="00195A41" w:rsidRPr="0043692A">
        <w:rPr>
          <w:rFonts w:asciiTheme="majorHAnsi" w:hAnsiTheme="majorHAnsi" w:cstheme="majorHAnsi"/>
          <w:b/>
          <w:bCs/>
          <w:i/>
          <w:iCs/>
          <w:sz w:val="22"/>
          <w:szCs w:val="22"/>
        </w:rPr>
        <w:t xml:space="preserve"> </w:t>
      </w:r>
      <w:r>
        <w:rPr>
          <w:rFonts w:asciiTheme="majorHAnsi" w:hAnsiTheme="majorHAnsi" w:cstheme="majorHAnsi"/>
          <w:b/>
          <w:bCs/>
          <w:i/>
          <w:iCs/>
          <w:sz w:val="22"/>
          <w:szCs w:val="22"/>
        </w:rPr>
        <w:t xml:space="preserve">février </w:t>
      </w:r>
      <w:r w:rsidR="0043692A">
        <w:rPr>
          <w:rFonts w:asciiTheme="majorHAnsi" w:hAnsiTheme="majorHAnsi" w:cstheme="majorHAnsi"/>
          <w:b/>
          <w:bCs/>
          <w:i/>
          <w:iCs/>
          <w:sz w:val="22"/>
          <w:szCs w:val="22"/>
        </w:rPr>
        <w:t>202</w:t>
      </w:r>
      <w:r>
        <w:rPr>
          <w:rFonts w:asciiTheme="majorHAnsi" w:hAnsiTheme="majorHAnsi" w:cstheme="majorHAnsi"/>
          <w:b/>
          <w:bCs/>
          <w:i/>
          <w:iCs/>
          <w:sz w:val="22"/>
          <w:szCs w:val="22"/>
        </w:rPr>
        <w:t>3</w:t>
      </w:r>
      <w:r w:rsidR="0043692A">
        <w:rPr>
          <w:rFonts w:asciiTheme="majorHAnsi" w:hAnsiTheme="majorHAnsi" w:cstheme="majorHAnsi"/>
          <w:b/>
          <w:bCs/>
          <w:i/>
          <w:iCs/>
          <w:sz w:val="22"/>
          <w:szCs w:val="22"/>
        </w:rPr>
        <w:t>.</w:t>
      </w:r>
    </w:p>
    <w:p w14:paraId="74D069C5" w14:textId="7A769CF8" w:rsidR="00B05743" w:rsidRDefault="00B05743">
      <w:pPr>
        <w:rPr>
          <w:rFonts w:asciiTheme="majorHAnsi" w:hAnsiTheme="majorHAnsi" w:cstheme="majorHAnsi"/>
          <w:sz w:val="22"/>
          <w:szCs w:val="22"/>
        </w:rPr>
      </w:pPr>
    </w:p>
    <w:sectPr w:rsidR="00B05743" w:rsidSect="00527BB4">
      <w:headerReference w:type="default" r:id="rId9"/>
      <w:footerReference w:type="even" r:id="rId10"/>
      <w:footerReference w:type="default" r:id="rId11"/>
      <w:pgSz w:w="11900" w:h="16840"/>
      <w:pgMar w:top="9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DA5B" w14:textId="77777777" w:rsidR="00A74E09" w:rsidRDefault="00A74E09">
      <w:r>
        <w:separator/>
      </w:r>
    </w:p>
  </w:endnote>
  <w:endnote w:type="continuationSeparator" w:id="0">
    <w:p w14:paraId="02D0A057" w14:textId="77777777" w:rsidR="00A74E09" w:rsidRDefault="00A7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big caslo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auto"/>
    <w:pitch w:val="default"/>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9F74" w14:textId="77777777" w:rsidR="00B67AFF" w:rsidRDefault="003407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3AF16B" w14:textId="77777777" w:rsidR="00B67AFF" w:rsidRDefault="00B67AF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30BC" w14:textId="77777777" w:rsidR="00B67AFF" w:rsidRDefault="003407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65F0703B" w14:textId="77777777" w:rsidR="00B05743" w:rsidRPr="00D320D6" w:rsidRDefault="00B05743" w:rsidP="00B05743">
    <w:pPr>
      <w:pStyle w:val="Pieddepage"/>
      <w:jc w:val="center"/>
      <w:rPr>
        <w:b/>
        <w:bCs/>
        <w:sz w:val="16"/>
        <w:szCs w:val="16"/>
      </w:rPr>
    </w:pPr>
    <w:r w:rsidRPr="00D320D6">
      <w:rPr>
        <w:b/>
        <w:bCs/>
        <w:sz w:val="16"/>
        <w:szCs w:val="16"/>
      </w:rPr>
      <w:t xml:space="preserve">Institut ITEM  </w:t>
    </w:r>
  </w:p>
  <w:p w14:paraId="540E7C3F" w14:textId="77777777" w:rsidR="00B05743" w:rsidRPr="00D320D6" w:rsidRDefault="00B05743" w:rsidP="00B05743">
    <w:pPr>
      <w:pStyle w:val="Pieddepage"/>
      <w:jc w:val="center"/>
      <w:rPr>
        <w:sz w:val="16"/>
        <w:szCs w:val="16"/>
      </w:rPr>
    </w:pPr>
    <w:r w:rsidRPr="00D320D6">
      <w:rPr>
        <w:b/>
        <w:bCs/>
        <w:sz w:val="16"/>
        <w:szCs w:val="16"/>
      </w:rPr>
      <w:t xml:space="preserve"> Institut Méditerranéen pour la Transition Environnementale</w:t>
    </w:r>
  </w:p>
  <w:p w14:paraId="4AC15D8B" w14:textId="77777777" w:rsidR="00B05743" w:rsidRPr="00D320D6" w:rsidRDefault="00B05743" w:rsidP="00B05743">
    <w:pPr>
      <w:pStyle w:val="Pieddepage"/>
      <w:jc w:val="center"/>
      <w:rPr>
        <w:sz w:val="16"/>
        <w:szCs w:val="16"/>
      </w:rPr>
    </w:pPr>
    <w:r w:rsidRPr="00D320D6">
      <w:rPr>
        <w:sz w:val="16"/>
        <w:szCs w:val="16"/>
      </w:rPr>
      <w:t>Aix-Marseille Université - Europole Méditerranéen de l'Arbois</w:t>
    </w:r>
  </w:p>
  <w:p w14:paraId="4E769AF6" w14:textId="58CBA614" w:rsidR="00B05743" w:rsidRPr="00D320D6" w:rsidRDefault="00B05743" w:rsidP="00B05743">
    <w:pPr>
      <w:pStyle w:val="Pieddepage"/>
      <w:jc w:val="center"/>
      <w:rPr>
        <w:sz w:val="16"/>
        <w:szCs w:val="16"/>
      </w:rPr>
    </w:pPr>
    <w:r w:rsidRPr="00D320D6">
      <w:rPr>
        <w:sz w:val="16"/>
        <w:szCs w:val="16"/>
      </w:rPr>
      <w:t>BP 80  Av Louis Philibert</w:t>
    </w:r>
    <w:r>
      <w:rPr>
        <w:sz w:val="16"/>
        <w:szCs w:val="16"/>
      </w:rPr>
      <w:t xml:space="preserve">      </w:t>
    </w:r>
    <w:r w:rsidRPr="00D320D6">
      <w:rPr>
        <w:sz w:val="16"/>
        <w:szCs w:val="16"/>
      </w:rPr>
      <w:t>13545 Aix-en-Provence cedex 4</w:t>
    </w:r>
  </w:p>
  <w:p w14:paraId="0C7499CE" w14:textId="17AF266F" w:rsidR="00B67AFF" w:rsidRPr="00B05743" w:rsidRDefault="00B05743" w:rsidP="00B05743">
    <w:pPr>
      <w:pStyle w:val="Pieddepage"/>
      <w:jc w:val="center"/>
      <w:rPr>
        <w:sz w:val="16"/>
        <w:szCs w:val="16"/>
      </w:rPr>
    </w:pPr>
    <w:r w:rsidRPr="00D320D6">
      <w:rPr>
        <w:sz w:val="16"/>
        <w:szCs w:val="16"/>
      </w:rPr>
      <w:t xml:space="preserve">Site: </w:t>
    </w:r>
    <w:hyperlink r:id="rId1" w:history="1">
      <w:r w:rsidRPr="00D320D6">
        <w:rPr>
          <w:rStyle w:val="Lienhypertexte"/>
          <w:sz w:val="16"/>
          <w:szCs w:val="16"/>
        </w:rPr>
        <w:t>www.univ-amu.fr/ITEM</w:t>
      </w:r>
    </w:hyperlink>
    <w:r w:rsidRPr="00D320D6">
      <w:rPr>
        <w:sz w:val="16"/>
        <w:szCs w:val="16"/>
      </w:rPr>
      <w:t xml:space="preserve">    Email : </w:t>
    </w:r>
    <w:hyperlink r:id="rId2" w:history="1">
      <w:r w:rsidRPr="00D320D6">
        <w:rPr>
          <w:rStyle w:val="Lienhypertexte"/>
          <w:sz w:val="16"/>
          <w:szCs w:val="16"/>
        </w:rPr>
        <w:t>item-contact@univ-amu.fr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C6F3" w14:textId="77777777" w:rsidR="00A74E09" w:rsidRDefault="00A74E09">
      <w:r>
        <w:separator/>
      </w:r>
    </w:p>
  </w:footnote>
  <w:footnote w:type="continuationSeparator" w:id="0">
    <w:p w14:paraId="0C7EA608" w14:textId="77777777" w:rsidR="00A74E09" w:rsidRDefault="00A7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92"/>
      <w:gridCol w:w="2418"/>
      <w:gridCol w:w="1762"/>
    </w:tblGrid>
    <w:tr w:rsidR="004906DB" w:rsidRPr="00527BB4" w14:paraId="711DA733" w14:textId="48E8F0EA" w:rsidTr="00A314C2">
      <w:trPr>
        <w:trHeight w:val="1251"/>
        <w:jc w:val="center"/>
      </w:trPr>
      <w:tc>
        <w:tcPr>
          <w:tcW w:w="2925" w:type="dxa"/>
        </w:tcPr>
        <w:p w14:paraId="76102F0B" w14:textId="32C68958" w:rsidR="004906DB" w:rsidRDefault="004906DB" w:rsidP="00A314C2">
          <w:pPr>
            <w:pStyle w:val="En-tte"/>
            <w:pBdr>
              <w:top w:val="none" w:sz="0" w:space="0" w:color="auto"/>
              <w:left w:val="none" w:sz="0" w:space="0" w:color="auto"/>
              <w:bottom w:val="none" w:sz="0" w:space="0" w:color="auto"/>
              <w:right w:val="none" w:sz="0" w:space="0" w:color="auto"/>
              <w:between w:val="none" w:sz="0" w:space="0" w:color="auto"/>
            </w:pBdr>
            <w:tabs>
              <w:tab w:val="clear" w:pos="4703"/>
              <w:tab w:val="clear" w:pos="9406"/>
            </w:tabs>
            <w:spacing w:before="360"/>
            <w:rPr>
              <w:noProof/>
              <w:lang w:eastAsia="fr-FR"/>
            </w:rPr>
          </w:pPr>
          <w:r>
            <w:rPr>
              <w:noProof/>
            </w:rPr>
            <w:drawing>
              <wp:inline distT="0" distB="0" distL="0" distR="0" wp14:anchorId="058FBEB4" wp14:editId="0E6F6850">
                <wp:extent cx="1382400" cy="475200"/>
                <wp:effectExtent l="0" t="0" r="8255"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2400" cy="475200"/>
                        </a:xfrm>
                        <a:prstGeom prst="rect">
                          <a:avLst/>
                        </a:prstGeom>
                      </pic:spPr>
                    </pic:pic>
                  </a:graphicData>
                </a:graphic>
              </wp:inline>
            </w:drawing>
          </w:r>
        </w:p>
      </w:tc>
      <w:tc>
        <w:tcPr>
          <w:tcW w:w="2753" w:type="dxa"/>
          <w:vAlign w:val="center"/>
        </w:tcPr>
        <w:p w14:paraId="4CCD5018" w14:textId="34BDF296" w:rsidR="004906DB" w:rsidRPr="00527BB4" w:rsidRDefault="004906DB" w:rsidP="00A314C2">
          <w:pPr>
            <w:pStyle w:val="En-tte"/>
            <w:pBdr>
              <w:top w:val="none" w:sz="0" w:space="0" w:color="auto"/>
              <w:left w:val="none" w:sz="0" w:space="0" w:color="auto"/>
              <w:bottom w:val="none" w:sz="0" w:space="0" w:color="auto"/>
              <w:right w:val="none" w:sz="0" w:space="0" w:color="auto"/>
              <w:between w:val="none" w:sz="0" w:space="0" w:color="auto"/>
            </w:pBdr>
            <w:tabs>
              <w:tab w:val="clear" w:pos="4703"/>
              <w:tab w:val="clear" w:pos="9406"/>
            </w:tabs>
            <w:jc w:val="center"/>
          </w:pPr>
          <w:r>
            <w:rPr>
              <w:noProof/>
              <w:lang w:eastAsia="fr-FR"/>
            </w:rPr>
            <w:drawing>
              <wp:inline distT="0" distB="0" distL="0" distR="0" wp14:anchorId="5CBF4F90" wp14:editId="3E926B28">
                <wp:extent cx="1699467" cy="6324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ITEM petit.png"/>
                        <pic:cNvPicPr>
                          <a:picLocks noChangeAspect="1"/>
                        </pic:cNvPicPr>
                      </pic:nvPicPr>
                      <pic:blipFill>
                        <a:blip r:embed="rId2"/>
                        <a:stretch/>
                      </pic:blipFill>
                      <pic:spPr bwMode="auto">
                        <a:xfrm>
                          <a:off x="0" y="0"/>
                          <a:ext cx="1702758" cy="633685"/>
                        </a:xfrm>
                        <a:prstGeom prst="rect">
                          <a:avLst/>
                        </a:prstGeom>
                      </pic:spPr>
                    </pic:pic>
                  </a:graphicData>
                </a:graphic>
              </wp:inline>
            </w:drawing>
          </w:r>
        </w:p>
      </w:tc>
      <w:tc>
        <w:tcPr>
          <w:tcW w:w="2420" w:type="dxa"/>
          <w:vAlign w:val="center"/>
        </w:tcPr>
        <w:p w14:paraId="7B867AB0" w14:textId="25BB333A" w:rsidR="004906DB" w:rsidRPr="00527BB4" w:rsidRDefault="004906DB" w:rsidP="00122EAD">
          <w:pPr>
            <w:pStyle w:val="En-tte"/>
            <w:pBdr>
              <w:top w:val="none" w:sz="0" w:space="0" w:color="auto"/>
              <w:left w:val="none" w:sz="0" w:space="0" w:color="auto"/>
              <w:bottom w:val="none" w:sz="0" w:space="0" w:color="auto"/>
              <w:right w:val="none" w:sz="0" w:space="0" w:color="auto"/>
              <w:between w:val="none" w:sz="0" w:space="0" w:color="auto"/>
            </w:pBdr>
            <w:rPr>
              <w:rFonts w:ascii="Calibri" w:hAnsi="Calibri" w:cs="Calibri"/>
              <w:sz w:val="28"/>
              <w:szCs w:val="28"/>
            </w:rPr>
          </w:pPr>
          <w:r>
            <w:rPr>
              <w:noProof/>
            </w:rPr>
            <w:drawing>
              <wp:inline distT="0" distB="0" distL="0" distR="0" wp14:anchorId="43356F07" wp14:editId="4D4B9758">
                <wp:extent cx="1386000" cy="103680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6000" cy="1036800"/>
                        </a:xfrm>
                        <a:prstGeom prst="rect">
                          <a:avLst/>
                        </a:prstGeom>
                        <a:noFill/>
                        <a:ln>
                          <a:noFill/>
                        </a:ln>
                      </pic:spPr>
                    </pic:pic>
                  </a:graphicData>
                </a:graphic>
              </wp:inline>
            </w:drawing>
          </w:r>
        </w:p>
      </w:tc>
      <w:tc>
        <w:tcPr>
          <w:tcW w:w="1825" w:type="dxa"/>
        </w:tcPr>
        <w:p w14:paraId="2B6F2BB5" w14:textId="109E515C" w:rsidR="004906DB" w:rsidRDefault="004906DB" w:rsidP="00A314C2">
          <w:pPr>
            <w:pStyle w:val="En-tte"/>
            <w:pBdr>
              <w:top w:val="none" w:sz="0" w:space="0" w:color="auto"/>
              <w:left w:val="none" w:sz="0" w:space="0" w:color="auto"/>
              <w:bottom w:val="none" w:sz="0" w:space="0" w:color="auto"/>
              <w:right w:val="none" w:sz="0" w:space="0" w:color="auto"/>
              <w:between w:val="none" w:sz="0" w:space="0" w:color="auto"/>
            </w:pBdr>
            <w:spacing w:before="240"/>
            <w:jc w:val="center"/>
            <w:rPr>
              <w:noProof/>
            </w:rPr>
          </w:pPr>
          <w:r>
            <w:rPr>
              <w:noProof/>
            </w:rPr>
            <w:drawing>
              <wp:inline distT="0" distB="0" distL="0" distR="0" wp14:anchorId="24A4003A" wp14:editId="704B5CC3">
                <wp:extent cx="737645" cy="723900"/>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45814" cy="731916"/>
                        </a:xfrm>
                        <a:prstGeom prst="rect">
                          <a:avLst/>
                        </a:prstGeom>
                      </pic:spPr>
                    </pic:pic>
                  </a:graphicData>
                </a:graphic>
              </wp:inline>
            </w:drawing>
          </w:r>
        </w:p>
      </w:tc>
    </w:tr>
  </w:tbl>
  <w:p w14:paraId="02F33528" w14:textId="52100CF1" w:rsidR="00B67AFF" w:rsidRDefault="00B67AFF" w:rsidP="004906DB">
    <w:pPr>
      <w:pStyle w:val="En-tte"/>
      <w:pBdr>
        <w:top w:val="none" w:sz="0" w:space="0" w:color="auto"/>
        <w:left w:val="none" w:sz="0" w:space="0" w:color="auto"/>
        <w:bottom w:val="none" w:sz="0" w:space="0" w:color="auto"/>
        <w:right w:val="none" w:sz="0" w:space="0" w:color="auto"/>
        <w:between w:val="none" w:sz="0" w:space="0" w:color="auto"/>
      </w:pBdr>
      <w:tabs>
        <w:tab w:val="clear" w:pos="4703"/>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837"/>
    <w:multiLevelType w:val="hybridMultilevel"/>
    <w:tmpl w:val="860857BC"/>
    <w:lvl w:ilvl="0" w:tplc="577CA698">
      <w:start w:val="1"/>
      <w:numFmt w:val="decimal"/>
      <w:lvlText w:val="%1."/>
      <w:lvlJc w:val="left"/>
      <w:pPr>
        <w:ind w:left="720" w:hanging="360"/>
      </w:pPr>
      <w:rPr>
        <w:rFonts w:hint="default"/>
      </w:rPr>
    </w:lvl>
    <w:lvl w:ilvl="1" w:tplc="950C7762">
      <w:start w:val="1"/>
      <w:numFmt w:val="lowerLetter"/>
      <w:lvlText w:val="%2."/>
      <w:lvlJc w:val="left"/>
      <w:pPr>
        <w:ind w:left="1440" w:hanging="360"/>
      </w:pPr>
    </w:lvl>
    <w:lvl w:ilvl="2" w:tplc="479C9914">
      <w:start w:val="1"/>
      <w:numFmt w:val="lowerRoman"/>
      <w:lvlText w:val="%3."/>
      <w:lvlJc w:val="right"/>
      <w:pPr>
        <w:ind w:left="2160" w:hanging="180"/>
      </w:pPr>
    </w:lvl>
    <w:lvl w:ilvl="3" w:tplc="FD2645DE">
      <w:start w:val="1"/>
      <w:numFmt w:val="decimal"/>
      <w:lvlText w:val="%4."/>
      <w:lvlJc w:val="left"/>
      <w:pPr>
        <w:ind w:left="2880" w:hanging="360"/>
      </w:pPr>
    </w:lvl>
    <w:lvl w:ilvl="4" w:tplc="B30A07D0">
      <w:start w:val="1"/>
      <w:numFmt w:val="lowerLetter"/>
      <w:lvlText w:val="%5."/>
      <w:lvlJc w:val="left"/>
      <w:pPr>
        <w:ind w:left="3600" w:hanging="360"/>
      </w:pPr>
    </w:lvl>
    <w:lvl w:ilvl="5" w:tplc="31341194">
      <w:start w:val="1"/>
      <w:numFmt w:val="lowerRoman"/>
      <w:lvlText w:val="%6."/>
      <w:lvlJc w:val="right"/>
      <w:pPr>
        <w:ind w:left="4320" w:hanging="180"/>
      </w:pPr>
    </w:lvl>
    <w:lvl w:ilvl="6" w:tplc="C57486C8">
      <w:start w:val="1"/>
      <w:numFmt w:val="decimal"/>
      <w:lvlText w:val="%7."/>
      <w:lvlJc w:val="left"/>
      <w:pPr>
        <w:ind w:left="5040" w:hanging="360"/>
      </w:pPr>
    </w:lvl>
    <w:lvl w:ilvl="7" w:tplc="431AC670">
      <w:start w:val="1"/>
      <w:numFmt w:val="lowerLetter"/>
      <w:lvlText w:val="%8."/>
      <w:lvlJc w:val="left"/>
      <w:pPr>
        <w:ind w:left="5760" w:hanging="360"/>
      </w:pPr>
    </w:lvl>
    <w:lvl w:ilvl="8" w:tplc="5B068CBC">
      <w:start w:val="1"/>
      <w:numFmt w:val="lowerRoman"/>
      <w:lvlText w:val="%9."/>
      <w:lvlJc w:val="right"/>
      <w:pPr>
        <w:ind w:left="6480" w:hanging="180"/>
      </w:pPr>
    </w:lvl>
  </w:abstractNum>
  <w:abstractNum w:abstractNumId="1" w15:restartNumberingAfterBreak="0">
    <w:nsid w:val="15B447BF"/>
    <w:multiLevelType w:val="hybridMultilevel"/>
    <w:tmpl w:val="BD2835C4"/>
    <w:lvl w:ilvl="0" w:tplc="7682C01E">
      <w:numFmt w:val="bullet"/>
      <w:lvlText w:val="-"/>
      <w:lvlJc w:val="left"/>
      <w:pPr>
        <w:ind w:left="720" w:hanging="360"/>
      </w:pPr>
      <w:rPr>
        <w:rFonts w:ascii="Cambria" w:eastAsia="Cambria" w:hAnsi="Cambria" w:cs="Cambri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40F57"/>
    <w:multiLevelType w:val="hybridMultilevel"/>
    <w:tmpl w:val="5A10942A"/>
    <w:lvl w:ilvl="0" w:tplc="92EC0E76">
      <w:start w:val="1"/>
      <w:numFmt w:val="decimal"/>
      <w:lvlText w:val="%1."/>
      <w:lvlJc w:val="left"/>
      <w:pPr>
        <w:ind w:left="720" w:hanging="360"/>
      </w:pPr>
      <w:rPr>
        <w:rFonts w:hint="default"/>
      </w:rPr>
    </w:lvl>
    <w:lvl w:ilvl="1" w:tplc="3640AB14">
      <w:start w:val="1"/>
      <w:numFmt w:val="lowerLetter"/>
      <w:lvlText w:val="%2."/>
      <w:lvlJc w:val="left"/>
      <w:pPr>
        <w:ind w:left="1440" w:hanging="360"/>
      </w:pPr>
    </w:lvl>
    <w:lvl w:ilvl="2" w:tplc="C3BCA5DA">
      <w:start w:val="1"/>
      <w:numFmt w:val="lowerRoman"/>
      <w:lvlText w:val="%3."/>
      <w:lvlJc w:val="right"/>
      <w:pPr>
        <w:ind w:left="2160" w:hanging="180"/>
      </w:pPr>
    </w:lvl>
    <w:lvl w:ilvl="3" w:tplc="1DDA9BDE">
      <w:start w:val="1"/>
      <w:numFmt w:val="decimal"/>
      <w:lvlText w:val="%4."/>
      <w:lvlJc w:val="left"/>
      <w:pPr>
        <w:ind w:left="2880" w:hanging="360"/>
      </w:pPr>
    </w:lvl>
    <w:lvl w:ilvl="4" w:tplc="1828F8CE">
      <w:start w:val="1"/>
      <w:numFmt w:val="lowerLetter"/>
      <w:lvlText w:val="%5."/>
      <w:lvlJc w:val="left"/>
      <w:pPr>
        <w:ind w:left="3600" w:hanging="360"/>
      </w:pPr>
    </w:lvl>
    <w:lvl w:ilvl="5" w:tplc="A998BEFA">
      <w:start w:val="1"/>
      <w:numFmt w:val="lowerRoman"/>
      <w:lvlText w:val="%6."/>
      <w:lvlJc w:val="right"/>
      <w:pPr>
        <w:ind w:left="4320" w:hanging="180"/>
      </w:pPr>
    </w:lvl>
    <w:lvl w:ilvl="6" w:tplc="334074B0">
      <w:start w:val="1"/>
      <w:numFmt w:val="decimal"/>
      <w:lvlText w:val="%7."/>
      <w:lvlJc w:val="left"/>
      <w:pPr>
        <w:ind w:left="5040" w:hanging="360"/>
      </w:pPr>
    </w:lvl>
    <w:lvl w:ilvl="7" w:tplc="1EA4BF6A">
      <w:start w:val="1"/>
      <w:numFmt w:val="lowerLetter"/>
      <w:lvlText w:val="%8."/>
      <w:lvlJc w:val="left"/>
      <w:pPr>
        <w:ind w:left="5760" w:hanging="360"/>
      </w:pPr>
    </w:lvl>
    <w:lvl w:ilvl="8" w:tplc="C7B8738A">
      <w:start w:val="1"/>
      <w:numFmt w:val="lowerRoman"/>
      <w:lvlText w:val="%9."/>
      <w:lvlJc w:val="right"/>
      <w:pPr>
        <w:ind w:left="6480" w:hanging="180"/>
      </w:pPr>
    </w:lvl>
  </w:abstractNum>
  <w:abstractNum w:abstractNumId="3" w15:restartNumberingAfterBreak="0">
    <w:nsid w:val="373C3DB0"/>
    <w:multiLevelType w:val="hybridMultilevel"/>
    <w:tmpl w:val="B5C4C056"/>
    <w:lvl w:ilvl="0" w:tplc="3E42B3F8">
      <w:start w:val="1"/>
      <w:numFmt w:val="bullet"/>
      <w:lvlText w:val=""/>
      <w:lvlJc w:val="left"/>
      <w:pPr>
        <w:ind w:left="720" w:hanging="360"/>
      </w:pPr>
      <w:rPr>
        <w:rFonts w:ascii="Symbol" w:hAnsi="Symbol" w:cs="Symbol" w:hint="default"/>
      </w:rPr>
    </w:lvl>
    <w:lvl w:ilvl="1" w:tplc="9F7E1B1C">
      <w:start w:val="1"/>
      <w:numFmt w:val="bullet"/>
      <w:lvlText w:val="o"/>
      <w:lvlJc w:val="left"/>
      <w:pPr>
        <w:ind w:left="1440" w:hanging="360"/>
      </w:pPr>
      <w:rPr>
        <w:rFonts w:ascii="Courier New" w:hAnsi="Courier New" w:cs="Courier New" w:hint="default"/>
      </w:rPr>
    </w:lvl>
    <w:lvl w:ilvl="2" w:tplc="68CCDC2C">
      <w:start w:val="1"/>
      <w:numFmt w:val="bullet"/>
      <w:lvlText w:val=""/>
      <w:lvlJc w:val="left"/>
      <w:pPr>
        <w:ind w:left="2160" w:hanging="360"/>
      </w:pPr>
      <w:rPr>
        <w:rFonts w:ascii="Wingdings" w:hAnsi="Wingdings" w:cs="Wingdings" w:hint="default"/>
      </w:rPr>
    </w:lvl>
    <w:lvl w:ilvl="3" w:tplc="3282FC08">
      <w:start w:val="1"/>
      <w:numFmt w:val="bullet"/>
      <w:lvlText w:val=""/>
      <w:lvlJc w:val="left"/>
      <w:pPr>
        <w:ind w:left="2880" w:hanging="360"/>
      </w:pPr>
      <w:rPr>
        <w:rFonts w:ascii="Symbol" w:hAnsi="Symbol" w:cs="Symbol" w:hint="default"/>
      </w:rPr>
    </w:lvl>
    <w:lvl w:ilvl="4" w:tplc="85A81B20">
      <w:start w:val="1"/>
      <w:numFmt w:val="bullet"/>
      <w:lvlText w:val="o"/>
      <w:lvlJc w:val="left"/>
      <w:pPr>
        <w:ind w:left="3600" w:hanging="360"/>
      </w:pPr>
      <w:rPr>
        <w:rFonts w:ascii="Courier New" w:hAnsi="Courier New" w:cs="Courier New" w:hint="default"/>
      </w:rPr>
    </w:lvl>
    <w:lvl w:ilvl="5" w:tplc="D9CCF28C">
      <w:start w:val="1"/>
      <w:numFmt w:val="bullet"/>
      <w:lvlText w:val=""/>
      <w:lvlJc w:val="left"/>
      <w:pPr>
        <w:ind w:left="4320" w:hanging="360"/>
      </w:pPr>
      <w:rPr>
        <w:rFonts w:ascii="Wingdings" w:hAnsi="Wingdings" w:cs="Wingdings" w:hint="default"/>
      </w:rPr>
    </w:lvl>
    <w:lvl w:ilvl="6" w:tplc="AF98014C">
      <w:start w:val="1"/>
      <w:numFmt w:val="bullet"/>
      <w:lvlText w:val=""/>
      <w:lvlJc w:val="left"/>
      <w:pPr>
        <w:ind w:left="5040" w:hanging="360"/>
      </w:pPr>
      <w:rPr>
        <w:rFonts w:ascii="Symbol" w:hAnsi="Symbol" w:cs="Symbol" w:hint="default"/>
      </w:rPr>
    </w:lvl>
    <w:lvl w:ilvl="7" w:tplc="3112FD1C">
      <w:start w:val="1"/>
      <w:numFmt w:val="bullet"/>
      <w:lvlText w:val="o"/>
      <w:lvlJc w:val="left"/>
      <w:pPr>
        <w:ind w:left="5760" w:hanging="360"/>
      </w:pPr>
      <w:rPr>
        <w:rFonts w:ascii="Courier New" w:hAnsi="Courier New" w:cs="Courier New" w:hint="default"/>
      </w:rPr>
    </w:lvl>
    <w:lvl w:ilvl="8" w:tplc="D34EF344">
      <w:start w:val="1"/>
      <w:numFmt w:val="bullet"/>
      <w:lvlText w:val=""/>
      <w:lvlJc w:val="left"/>
      <w:pPr>
        <w:ind w:left="6480" w:hanging="360"/>
      </w:pPr>
      <w:rPr>
        <w:rFonts w:ascii="Wingdings" w:hAnsi="Wingdings" w:cs="Wingdings" w:hint="default"/>
      </w:rPr>
    </w:lvl>
  </w:abstractNum>
  <w:abstractNum w:abstractNumId="4" w15:restartNumberingAfterBreak="0">
    <w:nsid w:val="38293CE5"/>
    <w:multiLevelType w:val="hybridMultilevel"/>
    <w:tmpl w:val="9982A790"/>
    <w:lvl w:ilvl="0" w:tplc="5644C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E00DDE"/>
    <w:multiLevelType w:val="hybridMultilevel"/>
    <w:tmpl w:val="61FED8C8"/>
    <w:lvl w:ilvl="0" w:tplc="FD1CB808">
      <w:start w:val="1"/>
      <w:numFmt w:val="bullet"/>
      <w:pStyle w:val="NoteLevel1"/>
      <w:lvlText w:val=""/>
      <w:lvlJc w:val="left"/>
      <w:pPr>
        <w:tabs>
          <w:tab w:val="num" w:pos="0"/>
        </w:tabs>
        <w:ind w:left="0" w:firstLine="0"/>
      </w:pPr>
      <w:rPr>
        <w:rFonts w:ascii="Symbol" w:hAnsi="Symbol" w:hint="default"/>
      </w:rPr>
    </w:lvl>
    <w:lvl w:ilvl="1" w:tplc="7A8A9A28">
      <w:start w:val="1"/>
      <w:numFmt w:val="bullet"/>
      <w:pStyle w:val="NoteLevel2"/>
      <w:lvlText w:val=""/>
      <w:lvlJc w:val="left"/>
      <w:pPr>
        <w:tabs>
          <w:tab w:val="num" w:pos="720"/>
        </w:tabs>
        <w:ind w:left="1080" w:hanging="360"/>
      </w:pPr>
      <w:rPr>
        <w:rFonts w:ascii="Symbol" w:hAnsi="Symbol" w:hint="default"/>
      </w:rPr>
    </w:lvl>
    <w:lvl w:ilvl="2" w:tplc="5762D9C4">
      <w:start w:val="1"/>
      <w:numFmt w:val="bullet"/>
      <w:pStyle w:val="NoteLevel3"/>
      <w:lvlText w:val="o"/>
      <w:lvlJc w:val="left"/>
      <w:pPr>
        <w:tabs>
          <w:tab w:val="num" w:pos="1440"/>
        </w:tabs>
        <w:ind w:left="1800" w:hanging="360"/>
      </w:pPr>
      <w:rPr>
        <w:rFonts w:ascii="Courier New" w:hAnsi="Courier New" w:hint="default"/>
      </w:rPr>
    </w:lvl>
    <w:lvl w:ilvl="3" w:tplc="E8C440C2">
      <w:start w:val="1"/>
      <w:numFmt w:val="bullet"/>
      <w:pStyle w:val="NoteLevel4"/>
      <w:lvlText w:val=""/>
      <w:lvlJc w:val="left"/>
      <w:pPr>
        <w:tabs>
          <w:tab w:val="num" w:pos="2160"/>
        </w:tabs>
        <w:ind w:left="2520" w:hanging="360"/>
      </w:pPr>
      <w:rPr>
        <w:rFonts w:ascii="Wingdings" w:hAnsi="Wingdings" w:hint="default"/>
      </w:rPr>
    </w:lvl>
    <w:lvl w:ilvl="4" w:tplc="BD7CC10E">
      <w:start w:val="1"/>
      <w:numFmt w:val="bullet"/>
      <w:pStyle w:val="NoteLevel5"/>
      <w:lvlText w:val=""/>
      <w:lvlJc w:val="left"/>
      <w:pPr>
        <w:tabs>
          <w:tab w:val="num" w:pos="2880"/>
        </w:tabs>
        <w:ind w:left="3240" w:hanging="360"/>
      </w:pPr>
      <w:rPr>
        <w:rFonts w:ascii="Wingdings" w:hAnsi="Wingdings" w:hint="default"/>
      </w:rPr>
    </w:lvl>
    <w:lvl w:ilvl="5" w:tplc="DAD8172C">
      <w:start w:val="1"/>
      <w:numFmt w:val="bullet"/>
      <w:pStyle w:val="NoteLevel6"/>
      <w:lvlText w:val=""/>
      <w:lvlJc w:val="left"/>
      <w:pPr>
        <w:tabs>
          <w:tab w:val="num" w:pos="3600"/>
        </w:tabs>
        <w:ind w:left="3960" w:hanging="360"/>
      </w:pPr>
      <w:rPr>
        <w:rFonts w:ascii="Symbol" w:hAnsi="Symbol" w:hint="default"/>
      </w:rPr>
    </w:lvl>
    <w:lvl w:ilvl="6" w:tplc="536E214C">
      <w:start w:val="1"/>
      <w:numFmt w:val="bullet"/>
      <w:pStyle w:val="NoteLevel7"/>
      <w:lvlText w:val="o"/>
      <w:lvlJc w:val="left"/>
      <w:pPr>
        <w:tabs>
          <w:tab w:val="num" w:pos="4320"/>
        </w:tabs>
        <w:ind w:left="4680" w:hanging="360"/>
      </w:pPr>
      <w:rPr>
        <w:rFonts w:ascii="Courier New" w:hAnsi="Courier New" w:hint="default"/>
      </w:rPr>
    </w:lvl>
    <w:lvl w:ilvl="7" w:tplc="C438278A">
      <w:start w:val="1"/>
      <w:numFmt w:val="bullet"/>
      <w:pStyle w:val="NoteLevel8"/>
      <w:lvlText w:val=""/>
      <w:lvlJc w:val="left"/>
      <w:pPr>
        <w:tabs>
          <w:tab w:val="num" w:pos="5040"/>
        </w:tabs>
        <w:ind w:left="5400" w:hanging="360"/>
      </w:pPr>
      <w:rPr>
        <w:rFonts w:ascii="Wingdings" w:hAnsi="Wingdings" w:hint="default"/>
      </w:rPr>
    </w:lvl>
    <w:lvl w:ilvl="8" w:tplc="570833BC">
      <w:start w:val="1"/>
      <w:numFmt w:val="bullet"/>
      <w:pStyle w:val="NoteLevel9"/>
      <w:lvlText w:val=""/>
      <w:lvlJc w:val="left"/>
      <w:pPr>
        <w:tabs>
          <w:tab w:val="num" w:pos="5760"/>
        </w:tabs>
        <w:ind w:left="6120" w:hanging="360"/>
      </w:pPr>
      <w:rPr>
        <w:rFonts w:ascii="Wingdings" w:hAnsi="Wingdings" w:hint="default"/>
      </w:rPr>
    </w:lvl>
  </w:abstractNum>
  <w:num w:numId="1" w16cid:durableId="1164079285">
    <w:abstractNumId w:val="5"/>
  </w:num>
  <w:num w:numId="2" w16cid:durableId="882903608">
    <w:abstractNumId w:val="0"/>
  </w:num>
  <w:num w:numId="3" w16cid:durableId="903637546">
    <w:abstractNumId w:val="2"/>
  </w:num>
  <w:num w:numId="4" w16cid:durableId="757674078">
    <w:abstractNumId w:val="3"/>
  </w:num>
  <w:num w:numId="5" w16cid:durableId="932669320">
    <w:abstractNumId w:val="1"/>
  </w:num>
  <w:num w:numId="6" w16cid:durableId="197738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FF"/>
    <w:rsid w:val="000033F6"/>
    <w:rsid w:val="00016D9C"/>
    <w:rsid w:val="000412FC"/>
    <w:rsid w:val="00060D3C"/>
    <w:rsid w:val="0006406E"/>
    <w:rsid w:val="0007616A"/>
    <w:rsid w:val="000F39BA"/>
    <w:rsid w:val="0011104E"/>
    <w:rsid w:val="00113C16"/>
    <w:rsid w:val="00157D1E"/>
    <w:rsid w:val="00160DAB"/>
    <w:rsid w:val="00195A41"/>
    <w:rsid w:val="001A1754"/>
    <w:rsid w:val="001E523B"/>
    <w:rsid w:val="00201872"/>
    <w:rsid w:val="00274909"/>
    <w:rsid w:val="00280E44"/>
    <w:rsid w:val="002B30B6"/>
    <w:rsid w:val="002F3723"/>
    <w:rsid w:val="00340705"/>
    <w:rsid w:val="00393D01"/>
    <w:rsid w:val="003A1DEA"/>
    <w:rsid w:val="003A3988"/>
    <w:rsid w:val="003F2C56"/>
    <w:rsid w:val="0043692A"/>
    <w:rsid w:val="00473055"/>
    <w:rsid w:val="004906DB"/>
    <w:rsid w:val="00506FEE"/>
    <w:rsid w:val="00527BB4"/>
    <w:rsid w:val="00535CCA"/>
    <w:rsid w:val="0058665B"/>
    <w:rsid w:val="005B152E"/>
    <w:rsid w:val="005B1E41"/>
    <w:rsid w:val="005F7D35"/>
    <w:rsid w:val="006166CD"/>
    <w:rsid w:val="00632976"/>
    <w:rsid w:val="00672AF9"/>
    <w:rsid w:val="006902EA"/>
    <w:rsid w:val="00694925"/>
    <w:rsid w:val="006A7298"/>
    <w:rsid w:val="006B30AF"/>
    <w:rsid w:val="006B6717"/>
    <w:rsid w:val="006C5FB0"/>
    <w:rsid w:val="006C6709"/>
    <w:rsid w:val="0071139A"/>
    <w:rsid w:val="00737FA1"/>
    <w:rsid w:val="00743188"/>
    <w:rsid w:val="007818F5"/>
    <w:rsid w:val="00790E49"/>
    <w:rsid w:val="007A3424"/>
    <w:rsid w:val="007B58AB"/>
    <w:rsid w:val="007C335C"/>
    <w:rsid w:val="007E677C"/>
    <w:rsid w:val="007F6D95"/>
    <w:rsid w:val="008225E6"/>
    <w:rsid w:val="008753C2"/>
    <w:rsid w:val="008B17A9"/>
    <w:rsid w:val="008C756E"/>
    <w:rsid w:val="00931105"/>
    <w:rsid w:val="00933202"/>
    <w:rsid w:val="0093702A"/>
    <w:rsid w:val="009A6807"/>
    <w:rsid w:val="009B60D8"/>
    <w:rsid w:val="009E45A6"/>
    <w:rsid w:val="009F1508"/>
    <w:rsid w:val="00A314C2"/>
    <w:rsid w:val="00A461EF"/>
    <w:rsid w:val="00A74E09"/>
    <w:rsid w:val="00A84EF0"/>
    <w:rsid w:val="00A854DE"/>
    <w:rsid w:val="00A8798A"/>
    <w:rsid w:val="00AB2446"/>
    <w:rsid w:val="00AB35DF"/>
    <w:rsid w:val="00B05743"/>
    <w:rsid w:val="00B30E6D"/>
    <w:rsid w:val="00B34493"/>
    <w:rsid w:val="00B42D3E"/>
    <w:rsid w:val="00B67AFF"/>
    <w:rsid w:val="00B746DC"/>
    <w:rsid w:val="00B809A0"/>
    <w:rsid w:val="00BA0BAE"/>
    <w:rsid w:val="00BA1C97"/>
    <w:rsid w:val="00BC0231"/>
    <w:rsid w:val="00C03257"/>
    <w:rsid w:val="00C133D5"/>
    <w:rsid w:val="00CA3EA3"/>
    <w:rsid w:val="00CD1193"/>
    <w:rsid w:val="00D16618"/>
    <w:rsid w:val="00D2054B"/>
    <w:rsid w:val="00D23934"/>
    <w:rsid w:val="00D47D3F"/>
    <w:rsid w:val="00D55A39"/>
    <w:rsid w:val="00DE14A0"/>
    <w:rsid w:val="00DF3E5E"/>
    <w:rsid w:val="00E52F96"/>
    <w:rsid w:val="00E76846"/>
    <w:rsid w:val="00E83A9D"/>
    <w:rsid w:val="00EB61E9"/>
    <w:rsid w:val="00EE46AC"/>
    <w:rsid w:val="00F16983"/>
    <w:rsid w:val="00F250B5"/>
    <w:rsid w:val="00F61237"/>
    <w:rsid w:val="00F724E4"/>
    <w:rsid w:val="00FC5EEB"/>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9EA50"/>
  <w15:docId w15:val="{47532CDA-B531-41D5-B468-FB7F171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fr-FR" w:eastAsia="ja-JP"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Calibri" w:eastAsia="Calibri" w:hAnsi="Calibri" w:cs="Calibri"/>
      <w:b/>
      <w:bCs/>
      <w:color w:val="345A8A" w:themeColor="accent1" w:themeShade="B5"/>
      <w:sz w:val="32"/>
      <w:szCs w:val="32"/>
    </w:rPr>
  </w:style>
  <w:style w:type="paragraph" w:styleId="Titre2">
    <w:name w:val="heading 2"/>
    <w:basedOn w:val="Normal"/>
    <w:next w:val="Normal"/>
    <w:link w:val="Titre2Car"/>
    <w:uiPriority w:val="9"/>
    <w:unhideWhenUsed/>
    <w:qFormat/>
    <w:pPr>
      <w:keepNext/>
      <w:keepLines/>
      <w:spacing w:before="200"/>
      <w:outlineLvl w:val="1"/>
    </w:pPr>
    <w:rPr>
      <w:rFonts w:ascii="Calibri" w:eastAsia="Calibri" w:hAnsi="Calibri" w:cs="Calibr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outlineLvl w:val="2"/>
    </w:pPr>
    <w:rPr>
      <w:rFonts w:ascii="Garamond" w:eastAsia="Times" w:hAnsi="Garamond" w:cs="Calibri"/>
      <w:b/>
      <w:bCs/>
      <w:color w:val="4F81BD" w:themeColor="accent1"/>
      <w:sz w:val="22"/>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NoteLevel1">
    <w:name w:val="Note Level 1"/>
    <w:basedOn w:val="Normal"/>
    <w:uiPriority w:val="99"/>
    <w:semiHidden/>
    <w:unhideWhenUsed/>
    <w:pPr>
      <w:keepNext/>
      <w:numPr>
        <w:numId w:val="1"/>
      </w:numPr>
      <w:tabs>
        <w:tab w:val="clear" w:pos="0"/>
        <w:tab w:val="num" w:pos="360"/>
      </w:tabs>
      <w:contextualSpacing/>
      <w:outlineLvl w:val="0"/>
    </w:pPr>
    <w:rPr>
      <w:rFonts w:ascii="big caslon" w:eastAsia="MS Gothic" w:hAnsi="big caslon"/>
    </w:rPr>
  </w:style>
  <w:style w:type="paragraph" w:customStyle="1" w:styleId="NoteLevel2">
    <w:name w:val="Note Level 2"/>
    <w:basedOn w:val="Normal"/>
    <w:uiPriority w:val="99"/>
    <w:semiHidden/>
    <w:unhideWhenUsed/>
    <w:pPr>
      <w:keepNext/>
      <w:numPr>
        <w:ilvl w:val="1"/>
        <w:numId w:val="1"/>
      </w:numPr>
      <w:contextualSpacing/>
      <w:outlineLvl w:val="1"/>
    </w:pPr>
    <w:rPr>
      <w:rFonts w:ascii="big caslon" w:eastAsia="MS Gothic" w:hAnsi="big caslon"/>
    </w:rPr>
  </w:style>
  <w:style w:type="paragraph" w:customStyle="1" w:styleId="NoteLevel3">
    <w:name w:val="Note Level 3"/>
    <w:basedOn w:val="Normal"/>
    <w:uiPriority w:val="99"/>
    <w:semiHidden/>
    <w:unhideWhenUsed/>
    <w:pPr>
      <w:keepNext/>
      <w:numPr>
        <w:ilvl w:val="2"/>
        <w:numId w:val="1"/>
      </w:numPr>
      <w:contextualSpacing/>
      <w:outlineLvl w:val="2"/>
    </w:pPr>
    <w:rPr>
      <w:rFonts w:ascii="big caslon" w:eastAsia="MS Gothic" w:hAnsi="big caslon"/>
    </w:rPr>
  </w:style>
  <w:style w:type="paragraph" w:customStyle="1" w:styleId="NoteLevel4">
    <w:name w:val="Note Level 4"/>
    <w:basedOn w:val="Normal"/>
    <w:uiPriority w:val="99"/>
    <w:semiHidden/>
    <w:unhideWhenUsed/>
    <w:pPr>
      <w:keepNext/>
      <w:numPr>
        <w:ilvl w:val="3"/>
        <w:numId w:val="1"/>
      </w:numPr>
      <w:contextualSpacing/>
      <w:outlineLvl w:val="3"/>
    </w:pPr>
    <w:rPr>
      <w:rFonts w:ascii="big caslon" w:eastAsia="MS Gothic" w:hAnsi="big caslon"/>
    </w:rPr>
  </w:style>
  <w:style w:type="paragraph" w:customStyle="1" w:styleId="NoteLevel5">
    <w:name w:val="Note Level 5"/>
    <w:basedOn w:val="Normal"/>
    <w:uiPriority w:val="99"/>
    <w:semiHidden/>
    <w:unhideWhenUsed/>
    <w:pPr>
      <w:keepNext/>
      <w:numPr>
        <w:ilvl w:val="4"/>
        <w:numId w:val="1"/>
      </w:numPr>
      <w:contextualSpacing/>
      <w:outlineLvl w:val="4"/>
    </w:pPr>
    <w:rPr>
      <w:rFonts w:ascii="big caslon" w:eastAsia="MS Gothic" w:hAnsi="big caslon"/>
    </w:rPr>
  </w:style>
  <w:style w:type="paragraph" w:customStyle="1" w:styleId="NoteLevel6">
    <w:name w:val="Note Level 6"/>
    <w:basedOn w:val="Normal"/>
    <w:uiPriority w:val="99"/>
    <w:semiHidden/>
    <w:unhideWhenUsed/>
    <w:pPr>
      <w:keepNext/>
      <w:numPr>
        <w:ilvl w:val="5"/>
        <w:numId w:val="1"/>
      </w:numPr>
      <w:contextualSpacing/>
      <w:outlineLvl w:val="5"/>
    </w:pPr>
    <w:rPr>
      <w:rFonts w:ascii="big caslon" w:eastAsia="MS Gothic" w:hAnsi="big caslon"/>
    </w:rPr>
  </w:style>
  <w:style w:type="paragraph" w:customStyle="1" w:styleId="NoteLevel7">
    <w:name w:val="Note Level 7"/>
    <w:basedOn w:val="Normal"/>
    <w:uiPriority w:val="99"/>
    <w:semiHidden/>
    <w:unhideWhenUsed/>
    <w:pPr>
      <w:keepNext/>
      <w:numPr>
        <w:ilvl w:val="6"/>
        <w:numId w:val="1"/>
      </w:numPr>
      <w:contextualSpacing/>
      <w:outlineLvl w:val="6"/>
    </w:pPr>
    <w:rPr>
      <w:rFonts w:ascii="big caslon" w:eastAsia="MS Gothic" w:hAnsi="big caslon"/>
    </w:rPr>
  </w:style>
  <w:style w:type="paragraph" w:customStyle="1" w:styleId="NoteLevel8">
    <w:name w:val="Note Level 8"/>
    <w:basedOn w:val="Normal"/>
    <w:uiPriority w:val="99"/>
    <w:semiHidden/>
    <w:unhideWhenUsed/>
    <w:pPr>
      <w:keepNext/>
      <w:numPr>
        <w:ilvl w:val="7"/>
        <w:numId w:val="1"/>
      </w:numPr>
      <w:contextualSpacing/>
      <w:outlineLvl w:val="7"/>
    </w:pPr>
    <w:rPr>
      <w:rFonts w:ascii="big caslon" w:eastAsia="MS Gothic" w:hAnsi="big caslon"/>
    </w:rPr>
  </w:style>
  <w:style w:type="paragraph" w:customStyle="1" w:styleId="NoteLevel9">
    <w:name w:val="Note Level 9"/>
    <w:basedOn w:val="Normal"/>
    <w:uiPriority w:val="99"/>
    <w:semiHidden/>
    <w:unhideWhenUsed/>
    <w:pPr>
      <w:keepNext/>
      <w:numPr>
        <w:ilvl w:val="8"/>
        <w:numId w:val="1"/>
      </w:numPr>
      <w:contextualSpacing/>
      <w:outlineLvl w:val="8"/>
    </w:pPr>
    <w:rPr>
      <w:rFonts w:ascii="big caslon" w:eastAsia="MS Gothic" w:hAnsi="big caslon"/>
    </w:rPr>
  </w:style>
  <w:style w:type="paragraph" w:styleId="En-tte">
    <w:name w:val="header"/>
    <w:basedOn w:val="Normal"/>
    <w:link w:val="En-tteCar"/>
    <w:uiPriority w:val="99"/>
    <w:unhideWhenUsed/>
    <w:pPr>
      <w:tabs>
        <w:tab w:val="center" w:pos="4703"/>
        <w:tab w:val="right" w:pos="9406"/>
      </w:tabs>
    </w:pPr>
  </w:style>
  <w:style w:type="character" w:customStyle="1" w:styleId="En-tteCar">
    <w:name w:val="En-tête Car"/>
    <w:basedOn w:val="Policepardfaut"/>
    <w:link w:val="En-tte"/>
    <w:uiPriority w:val="99"/>
    <w:rPr>
      <w:lang w:val="en-GB"/>
    </w:rPr>
  </w:style>
  <w:style w:type="paragraph" w:styleId="Pieddepage">
    <w:name w:val="footer"/>
    <w:basedOn w:val="Normal"/>
    <w:link w:val="PieddepageCar"/>
    <w:uiPriority w:val="99"/>
    <w:unhideWhenUsed/>
    <w:pPr>
      <w:tabs>
        <w:tab w:val="center" w:pos="4703"/>
        <w:tab w:val="right" w:pos="9406"/>
      </w:tabs>
    </w:pPr>
  </w:style>
  <w:style w:type="character" w:customStyle="1" w:styleId="PieddepageCar">
    <w:name w:val="Pied de page Car"/>
    <w:basedOn w:val="Policepardfaut"/>
    <w:link w:val="Pieddepage"/>
    <w:uiPriority w:val="99"/>
    <w:rPr>
      <w:lang w:val="en-GB"/>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Pr>
      <w:rFonts w:ascii="Calibri" w:eastAsia="Calibri" w:hAnsi="Calibri" w:cs="Calibri"/>
      <w:b/>
      <w:bCs/>
      <w:color w:val="345A8A" w:themeColor="accent1" w:themeShade="B5"/>
      <w:sz w:val="32"/>
      <w:szCs w:val="32"/>
      <w:lang w:val="en-GB"/>
    </w:rPr>
  </w:style>
  <w:style w:type="character" w:customStyle="1" w:styleId="Titre2Car">
    <w:name w:val="Titre 2 Car"/>
    <w:basedOn w:val="Policepardfaut"/>
    <w:link w:val="Titre2"/>
    <w:uiPriority w:val="9"/>
    <w:rPr>
      <w:rFonts w:ascii="Calibri" w:eastAsia="Calibri" w:hAnsi="Calibri" w:cs="Calibri"/>
      <w:b/>
      <w:bCs/>
      <w:color w:val="4F81BD" w:themeColor="accent1"/>
      <w:sz w:val="26"/>
      <w:szCs w:val="26"/>
      <w:lang w:val="en-GB"/>
    </w:rPr>
  </w:style>
  <w:style w:type="character" w:customStyle="1" w:styleId="Titre3Car">
    <w:name w:val="Titre 3 Car"/>
    <w:basedOn w:val="Policepardfaut"/>
    <w:link w:val="Titre3"/>
    <w:uiPriority w:val="9"/>
    <w:rPr>
      <w:rFonts w:ascii="Garamond" w:eastAsia="Times" w:hAnsi="Garamond" w:cs="Calibri"/>
      <w:b/>
      <w:bCs/>
      <w:color w:val="4F81BD" w:themeColor="accent1"/>
      <w:sz w:val="22"/>
    </w:rPr>
  </w:style>
  <w:style w:type="character" w:styleId="Numrodepage">
    <w:name w:val="page number"/>
    <w:basedOn w:val="Policepardfaut"/>
    <w:uiPriority w:val="99"/>
    <w:semiHidden/>
    <w:unhideWhenUsed/>
  </w:style>
  <w:style w:type="paragraph" w:customStyle="1" w:styleId="Default">
    <w:name w:val="Default"/>
    <w:pPr>
      <w:widowControl w:val="0"/>
    </w:pPr>
    <w:rPr>
      <w:rFonts w:ascii="Arial" w:hAnsi="Arial" w:cs="Arial"/>
      <w:color w:val="000000"/>
    </w:rPr>
  </w:style>
  <w:style w:type="paragraph" w:styleId="Textedebulles">
    <w:name w:val="Balloon Text"/>
    <w:basedOn w:val="Normal"/>
    <w:link w:val="TextedebullesCar"/>
    <w:rPr>
      <w:rFonts w:ascii="Lucida Grande" w:hAnsi="Lucida Grande" w:cs="Lucida Grande"/>
      <w:sz w:val="18"/>
      <w:szCs w:val="18"/>
    </w:rPr>
  </w:style>
  <w:style w:type="character" w:customStyle="1" w:styleId="TextedebullesCar">
    <w:name w:val="Texte de bulles Car"/>
    <w:basedOn w:val="Policepardfaut"/>
    <w:link w:val="Textedebulles"/>
    <w:rPr>
      <w:rFonts w:ascii="Lucida Grande" w:hAnsi="Lucida Grande" w:cs="Lucida Grande"/>
      <w:sz w:val="18"/>
      <w:szCs w:val="18"/>
      <w:lang w:val="en-GB"/>
    </w:rPr>
  </w:style>
  <w:style w:type="paragraph" w:styleId="NormalWeb">
    <w:name w:val="Normal (Web)"/>
    <w:basedOn w:val="Normal"/>
    <w:uiPriority w:val="99"/>
    <w:unhideWhenUsed/>
    <w:pPr>
      <w:spacing w:before="100" w:beforeAutospacing="1" w:after="100" w:afterAutospacing="1"/>
    </w:pPr>
    <w:rPr>
      <w:rFonts w:ascii="Times" w:hAnsi="Times" w:cs="Times New Roman"/>
      <w:sz w:val="20"/>
      <w:szCs w:val="20"/>
      <w:lang w:eastAsia="fr-FR"/>
    </w:rPr>
  </w:style>
  <w:style w:type="paragraph" w:styleId="Paragraphedeliste">
    <w:name w:val="List Paragraph"/>
    <w:basedOn w:val="Normal"/>
    <w:pPr>
      <w:ind w:left="720"/>
      <w:contextualSpacing/>
    </w:pPr>
  </w:style>
  <w:style w:type="paragraph" w:styleId="Corpsdetexte">
    <w:name w:val="Body Text"/>
    <w:basedOn w:val="Normal"/>
    <w:link w:val="CorpsdetexteCar"/>
    <w:uiPriority w:val="1"/>
    <w:semiHidden/>
    <w:unhideWhenUsed/>
    <w:qFormat/>
    <w:rsid w:val="006C6709"/>
    <w:pPr>
      <w:widowControl w:val="0"/>
      <w:pBdr>
        <w:top w:val="none" w:sz="0" w:space="0" w:color="auto"/>
        <w:left w:val="none" w:sz="0" w:space="0" w:color="auto"/>
        <w:bottom w:val="none" w:sz="0" w:space="0" w:color="auto"/>
        <w:right w:val="none" w:sz="0" w:space="0" w:color="auto"/>
        <w:between w:val="none" w:sz="0" w:space="0" w:color="auto"/>
      </w:pBdr>
      <w:spacing w:before="120" w:after="120"/>
      <w:ind w:left="680" w:right="629"/>
      <w:contextualSpacing/>
      <w:jc w:val="both"/>
    </w:pPr>
    <w:rPr>
      <w:sz w:val="22"/>
      <w:szCs w:val="22"/>
      <w:lang w:eastAsia="en-US"/>
    </w:rPr>
  </w:style>
  <w:style w:type="character" w:customStyle="1" w:styleId="CorpsdetexteCar">
    <w:name w:val="Corps de texte Car"/>
    <w:basedOn w:val="Policepardfaut"/>
    <w:link w:val="Corpsdetexte"/>
    <w:uiPriority w:val="1"/>
    <w:semiHidden/>
    <w:rsid w:val="006C6709"/>
    <w:rPr>
      <w:sz w:val="22"/>
      <w:szCs w:val="22"/>
      <w:lang w:eastAsia="en-US"/>
    </w:rPr>
  </w:style>
  <w:style w:type="character" w:styleId="Mentionnonrsolue">
    <w:name w:val="Unresolved Mention"/>
    <w:basedOn w:val="Policepardfaut"/>
    <w:uiPriority w:val="99"/>
    <w:semiHidden/>
    <w:unhideWhenUsed/>
    <w:rsid w:val="009F1508"/>
    <w:rPr>
      <w:color w:val="605E5C"/>
      <w:shd w:val="clear" w:color="auto" w:fill="E1DFDD"/>
    </w:rPr>
  </w:style>
  <w:style w:type="character" w:styleId="Lienhypertextesuivivisit">
    <w:name w:val="FollowedHyperlink"/>
    <w:basedOn w:val="Policepardfaut"/>
    <w:uiPriority w:val="99"/>
    <w:semiHidden/>
    <w:unhideWhenUsed/>
    <w:rsid w:val="00041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amu.fr/fr/public/institut-mediterraneen-pour-la-transition-environnementale-it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mi-contact@univ-amu.fr" TargetMode="External"/><Relationship Id="rId1" Type="http://schemas.openxmlformats.org/officeDocument/2006/relationships/hyperlink" Target="https://www.univ-amu.fr/fr/public/institut-mediterraneen-pour-la-transition-environnementale-ite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Arial"/>
        <a:cs typeface="Arial"/>
      </a:majorFont>
      <a:minorFont>
        <a:latin typeface="Cambria"/>
        <a:ea typeface="Arial"/>
        <a:cs typeface="Arial"/>
      </a:minorFont>
    </a:fontScheme>
    <a:fmtScheme name="Bureau">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92DA-1FB8-4DF8-82E3-61E76B27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1340</Words>
  <Characters>7372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rose</dc:creator>
  <cp:keywords/>
  <cp:lastModifiedBy>MONOD Anne</cp:lastModifiedBy>
  <cp:revision>4</cp:revision>
  <dcterms:created xsi:type="dcterms:W3CDTF">2022-12-15T18:32:00Z</dcterms:created>
  <dcterms:modified xsi:type="dcterms:W3CDTF">2023-01-25T22:17:00Z</dcterms:modified>
</cp:coreProperties>
</file>